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DEDCE" w14:textId="77777777" w:rsidR="009D6FDA" w:rsidRPr="009D6FDA" w:rsidRDefault="009D6FDA" w:rsidP="009D6FDA">
      <w:pPr>
        <w:jc w:val="center"/>
        <w:rPr>
          <w:b/>
          <w:bCs/>
          <w:sz w:val="28"/>
          <w:szCs w:val="28"/>
        </w:rPr>
      </w:pPr>
    </w:p>
    <w:p w14:paraId="176086EF" w14:textId="6DE5733D" w:rsidR="00D91AA5" w:rsidRDefault="00D91AA5" w:rsidP="00D91AA5">
      <w:pPr>
        <w:jc w:val="center"/>
        <w:rPr>
          <w:b/>
          <w:bCs/>
        </w:rPr>
      </w:pPr>
      <w:r w:rsidRPr="00D91AA5">
        <w:rPr>
          <w:b/>
          <w:bCs/>
          <w:sz w:val="28"/>
          <w:szCs w:val="28"/>
        </w:rPr>
        <w:t>Evropa poprvé vyrobila nejvíce elektřiny ze slunce</w:t>
      </w:r>
      <w:r>
        <w:rPr>
          <w:b/>
          <w:bCs/>
          <w:sz w:val="28"/>
          <w:szCs w:val="28"/>
        </w:rPr>
        <w:t xml:space="preserve">. </w:t>
      </w:r>
      <w:r w:rsidR="009F1A46">
        <w:rPr>
          <w:b/>
          <w:bCs/>
          <w:sz w:val="28"/>
          <w:szCs w:val="28"/>
        </w:rPr>
        <w:br/>
      </w:r>
      <w:r w:rsidRPr="00D91AA5">
        <w:rPr>
          <w:b/>
          <w:bCs/>
          <w:sz w:val="28"/>
          <w:szCs w:val="28"/>
        </w:rPr>
        <w:t>Stabilitu evropské sítě</w:t>
      </w:r>
      <w:r>
        <w:rPr>
          <w:b/>
          <w:bCs/>
          <w:sz w:val="28"/>
          <w:szCs w:val="28"/>
        </w:rPr>
        <w:t xml:space="preserve"> </w:t>
      </w:r>
      <w:r w:rsidRPr="00D91AA5">
        <w:rPr>
          <w:b/>
          <w:bCs/>
          <w:sz w:val="28"/>
          <w:szCs w:val="28"/>
        </w:rPr>
        <w:t xml:space="preserve">teď </w:t>
      </w:r>
      <w:r>
        <w:rPr>
          <w:b/>
          <w:bCs/>
          <w:sz w:val="28"/>
          <w:szCs w:val="28"/>
        </w:rPr>
        <w:t xml:space="preserve">pomohou </w:t>
      </w:r>
      <w:r w:rsidRPr="00D91AA5">
        <w:rPr>
          <w:b/>
          <w:bCs/>
          <w:sz w:val="28"/>
          <w:szCs w:val="28"/>
        </w:rPr>
        <w:t>zajist</w:t>
      </w:r>
      <w:r>
        <w:rPr>
          <w:b/>
          <w:bCs/>
          <w:sz w:val="28"/>
          <w:szCs w:val="28"/>
        </w:rPr>
        <w:t>it</w:t>
      </w:r>
      <w:r w:rsidRPr="00D91AA5">
        <w:rPr>
          <w:b/>
          <w:bCs/>
          <w:sz w:val="28"/>
          <w:szCs w:val="28"/>
        </w:rPr>
        <w:t xml:space="preserve"> baterie</w:t>
      </w:r>
      <w:r w:rsidR="00D33AD1">
        <w:rPr>
          <w:b/>
          <w:bCs/>
          <w:sz w:val="28"/>
          <w:szCs w:val="28"/>
        </w:rPr>
        <w:t>, chytrý software</w:t>
      </w:r>
      <w:r w:rsidR="009F1A46">
        <w:rPr>
          <w:b/>
          <w:bCs/>
          <w:sz w:val="28"/>
          <w:szCs w:val="28"/>
        </w:rPr>
        <w:t xml:space="preserve"> s AI</w:t>
      </w:r>
      <w:r w:rsidR="00D33AD1">
        <w:rPr>
          <w:b/>
          <w:bCs/>
          <w:sz w:val="28"/>
          <w:szCs w:val="28"/>
        </w:rPr>
        <w:t xml:space="preserve"> </w:t>
      </w:r>
      <w:r w:rsidR="009F1A46">
        <w:rPr>
          <w:b/>
          <w:bCs/>
          <w:sz w:val="28"/>
          <w:szCs w:val="28"/>
        </w:rPr>
        <w:br/>
      </w:r>
      <w:r w:rsidR="00D33AD1">
        <w:rPr>
          <w:b/>
          <w:bCs/>
          <w:sz w:val="28"/>
          <w:szCs w:val="28"/>
        </w:rPr>
        <w:t xml:space="preserve">pak optimalizuje spotřebu konečným uživatelům </w:t>
      </w:r>
    </w:p>
    <w:p w14:paraId="2563AE0E" w14:textId="77777777" w:rsidR="00D91AA5" w:rsidRDefault="00D91AA5" w:rsidP="009D6FDA">
      <w:pPr>
        <w:rPr>
          <w:b/>
          <w:bCs/>
        </w:rPr>
      </w:pPr>
    </w:p>
    <w:p w14:paraId="3E437887" w14:textId="6CF173DB" w:rsidR="00D91AA5" w:rsidRDefault="005D59F6" w:rsidP="009D6FDA">
      <w:pPr>
        <w:rPr>
          <w:b/>
          <w:bCs/>
        </w:rPr>
      </w:pPr>
      <w:r w:rsidRPr="006667D1">
        <w:rPr>
          <w:b/>
          <w:bCs/>
        </w:rPr>
        <w:t>Praha,</w:t>
      </w:r>
      <w:r w:rsidR="00D91AA5">
        <w:rPr>
          <w:b/>
          <w:bCs/>
        </w:rPr>
        <w:t xml:space="preserve"> </w:t>
      </w:r>
      <w:r w:rsidR="009F1A46">
        <w:rPr>
          <w:b/>
          <w:bCs/>
        </w:rPr>
        <w:t>5</w:t>
      </w:r>
      <w:r w:rsidR="00B74E23">
        <w:rPr>
          <w:b/>
          <w:bCs/>
        </w:rPr>
        <w:t>.</w:t>
      </w:r>
      <w:r w:rsidR="00D91AA5">
        <w:rPr>
          <w:b/>
          <w:bCs/>
        </w:rPr>
        <w:t xml:space="preserve"> listopadu </w:t>
      </w:r>
      <w:r w:rsidRPr="006667D1">
        <w:rPr>
          <w:b/>
          <w:bCs/>
        </w:rPr>
        <w:t>2025</w:t>
      </w:r>
      <w:r w:rsidR="00D91AA5">
        <w:rPr>
          <w:b/>
          <w:bCs/>
        </w:rPr>
        <w:t xml:space="preserve"> - </w:t>
      </w:r>
      <w:r w:rsidR="00D91AA5" w:rsidRPr="00D91AA5">
        <w:rPr>
          <w:b/>
          <w:bCs/>
        </w:rPr>
        <w:t xml:space="preserve">Evropa zažila historický okamžik. Ve druhém čtvrtletí letošního roku pocházelo už 54 % elektřiny v zemích Evropské unie z obnovitelných zdrojů energie (OZE), což představuje meziroční nárůst o </w:t>
      </w:r>
      <w:proofErr w:type="gramStart"/>
      <w:r w:rsidR="00D91AA5" w:rsidRPr="00D91AA5">
        <w:rPr>
          <w:b/>
          <w:bCs/>
        </w:rPr>
        <w:t>1,7 procentního</w:t>
      </w:r>
      <w:proofErr w:type="gramEnd"/>
      <w:r w:rsidR="00D91AA5" w:rsidRPr="00D91AA5">
        <w:rPr>
          <w:b/>
          <w:bCs/>
        </w:rPr>
        <w:t xml:space="preserve"> bodu. Hlavním motorem růstu byla výroba ze solárních elektráren, které se v červnu vůbec poprvé staly největším zdrojem elektřiny v celé EU. Vyplývá to z aktuálních dat statistického úřadu </w:t>
      </w:r>
      <w:proofErr w:type="spellStart"/>
      <w:r w:rsidR="00D91AA5" w:rsidRPr="00D91AA5">
        <w:rPr>
          <w:b/>
          <w:bCs/>
        </w:rPr>
        <w:t>Eurostat</w:t>
      </w:r>
      <w:proofErr w:type="spellEnd"/>
      <w:r w:rsidR="00D91AA5" w:rsidRPr="00D91AA5">
        <w:rPr>
          <w:b/>
          <w:bCs/>
        </w:rPr>
        <w:t>.</w:t>
      </w:r>
    </w:p>
    <w:p w14:paraId="6A8D9683" w14:textId="77777777" w:rsidR="00D91AA5" w:rsidRDefault="00D91AA5" w:rsidP="00D91AA5">
      <w:r>
        <w:t xml:space="preserve">Červen 2025 se tak zapsal do historie – solární elektrárny se podílely na čisté výrobě elektřiny 22 %, a poprvé tak předběhly jaderné (21,6 %), větrné (15,8 %) i vodní elektrárny (14,1 %). Za celé druhé čtvrtletí vyrobily solární zdroje přibližně 122 </w:t>
      </w:r>
      <w:proofErr w:type="spellStart"/>
      <w:r>
        <w:t>TWh</w:t>
      </w:r>
      <w:proofErr w:type="spellEnd"/>
      <w:r>
        <w:t xml:space="preserve"> elektřiny, což odpovídá téměř pětinovému podílu na celkové čisté výrobě.</w:t>
      </w:r>
    </w:p>
    <w:p w14:paraId="457E4FBD" w14:textId="0BBEC1D6" w:rsidR="00D91AA5" w:rsidRDefault="00D91AA5" w:rsidP="00D91AA5">
      <w:r>
        <w:t xml:space="preserve">„Podle </w:t>
      </w:r>
      <w:proofErr w:type="spellStart"/>
      <w:r>
        <w:t>Eurostatu</w:t>
      </w:r>
      <w:proofErr w:type="spellEnd"/>
      <w:r>
        <w:t xml:space="preserve"> se podíl obnovitelných zdrojů zvýšil ve druhém čtvrtletí v patnácti zemích EU. Největší nárůst zaznamenalo Lucembursko a Belgie, kde se výroba ze solárních elektráren výrazně rozšířila. Nejvíce čisté energie tradičně vyrábí Dánsko (95 %), následované Lotyšskem (93 %), Rakouskem (92 %) či Portugalskem (86 %). Na opačném konci žebříčku zůstává Slovensko (necelých 20 %) a Česká republika (přibližně 22 %),“ říká Pavel Bursa ze společnosti </w:t>
      </w:r>
      <w:proofErr w:type="spellStart"/>
      <w:r>
        <w:t>Resacs</w:t>
      </w:r>
      <w:proofErr w:type="spellEnd"/>
      <w:r>
        <w:t xml:space="preserve"> a dodává: „Letošní druhé čtvrtletí tak přineslo výrazné zlepšení po slabším začátku roku, kdy výrobu z větru a vody ovlivnily nepříznivé klimatické podmínky. Pokles tehdy musely vykrýt zdroje spalující fosilní paliva, což se promítlo i do nárůstu emisí CO₂.“</w:t>
      </w:r>
    </w:p>
    <w:p w14:paraId="19C5D8AF" w14:textId="51488FC5" w:rsidR="00D91AA5" w:rsidRPr="00D91AA5" w:rsidRDefault="00792F1A" w:rsidP="00D91AA5">
      <w:pPr>
        <w:rPr>
          <w:b/>
          <w:bCs/>
        </w:rPr>
      </w:pPr>
      <w:r>
        <w:rPr>
          <w:b/>
          <w:bCs/>
        </w:rPr>
        <w:t>Jakou roli budou stále více hrát baterie a chytré řízení?</w:t>
      </w:r>
    </w:p>
    <w:p w14:paraId="00D2E6CE" w14:textId="77777777" w:rsidR="00D33AD1" w:rsidRDefault="00D33AD1" w:rsidP="00D33AD1">
      <w:r>
        <w:t xml:space="preserve">Rychlý růst výkonu solárních elektráren napříč Evropou potvrzuje, že přechod k čisté energii nabírá na obrátkách. Spolu s tím se ale stále častěji objevuje otázka, jak naložit s přebytky elektřiny během slunečných dnů a jak zajistit dostatek energie po západu slunce. Právě zde vstupují do hry moderní bateriová úložiště – technologie, které </w:t>
      </w:r>
      <w:proofErr w:type="gramStart"/>
      <w:r>
        <w:t>dokáží</w:t>
      </w:r>
      <w:proofErr w:type="gramEnd"/>
      <w:r>
        <w:t xml:space="preserve"> vyrovnávat rozdíly mezi výrobou a spotřebou a tím stabilizovat celou síť. Umožňují efektivně využít energii z obnovitelných zdrojů v době, kdy je nejvíce potřeba, a pomáhají tak energetické soustavě fungovat spolehlivěji a s menší závislostí na fosilních zdrojích.</w:t>
      </w:r>
    </w:p>
    <w:p w14:paraId="56166EF1" w14:textId="0AD457F4" w:rsidR="00D91AA5" w:rsidRDefault="009F1A46" w:rsidP="00D33AD1">
      <w:r>
        <w:t>„</w:t>
      </w:r>
      <w:r w:rsidRPr="009F1A46">
        <w:t>Z pohledu firem, obcí i domácností je přidaná hodnota ještě konkrétnější. Klíčovou roli dnes hraje chytré řízení energie – systémy, které nejen sledují tok elektřiny a vyhodnocují aktuální spotřebu, ale dokážou také předvídat budoucí vývoj. Nestačí už pouze reagovat na dostupná data, je třeba s využitím pokročilých algoritmů a umělé inteligence predikovat situaci dříve, než nastane – ať už jde o spotřebu, výrobu nebo cenu elektřiny. Takový přístup umožňuje optimalizovat provoz, efektivně využívat bateriová úložiště a aktivně reagovat na vývoj trhu. Z pasivního odběratele energie se tak stává prediktivně řízený, flexibilní účastník trhu – s větší kontrolou, stabilitou a soběstačností</w:t>
      </w:r>
      <w:r>
        <w:t xml:space="preserve">,“ </w:t>
      </w:r>
      <w:r w:rsidR="00D33AD1">
        <w:t>dodává Pavel Bursa z </w:t>
      </w:r>
      <w:proofErr w:type="spellStart"/>
      <w:r w:rsidR="00D33AD1">
        <w:t>Resacs</w:t>
      </w:r>
      <w:proofErr w:type="spellEnd"/>
      <w:r w:rsidR="00D33AD1">
        <w:t>.</w:t>
      </w:r>
    </w:p>
    <w:p w14:paraId="38E7FC78" w14:textId="0F3ED588" w:rsidR="009F1A46" w:rsidRDefault="009F1A46" w:rsidP="00D33AD1"/>
    <w:sectPr w:rsidR="009F1A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90"/>
    <w:rsid w:val="0002003B"/>
    <w:rsid w:val="00031D21"/>
    <w:rsid w:val="00055DFD"/>
    <w:rsid w:val="00064B8E"/>
    <w:rsid w:val="000735EE"/>
    <w:rsid w:val="00085B31"/>
    <w:rsid w:val="000A38E2"/>
    <w:rsid w:val="000B5237"/>
    <w:rsid w:val="000C3A52"/>
    <w:rsid w:val="000E4F93"/>
    <w:rsid w:val="000E5B1D"/>
    <w:rsid w:val="00107835"/>
    <w:rsid w:val="00146893"/>
    <w:rsid w:val="0016766C"/>
    <w:rsid w:val="001A3C0D"/>
    <w:rsid w:val="001B7BDB"/>
    <w:rsid w:val="001D6D75"/>
    <w:rsid w:val="00217354"/>
    <w:rsid w:val="00240EAD"/>
    <w:rsid w:val="0024177F"/>
    <w:rsid w:val="00284398"/>
    <w:rsid w:val="0029245B"/>
    <w:rsid w:val="00293BC8"/>
    <w:rsid w:val="00320E51"/>
    <w:rsid w:val="0033069B"/>
    <w:rsid w:val="00336D2D"/>
    <w:rsid w:val="00355CF8"/>
    <w:rsid w:val="00380C13"/>
    <w:rsid w:val="00385D41"/>
    <w:rsid w:val="003A3B53"/>
    <w:rsid w:val="003C334C"/>
    <w:rsid w:val="0044649F"/>
    <w:rsid w:val="00450ECA"/>
    <w:rsid w:val="00453F46"/>
    <w:rsid w:val="0048577D"/>
    <w:rsid w:val="00515A44"/>
    <w:rsid w:val="005365F8"/>
    <w:rsid w:val="00562220"/>
    <w:rsid w:val="00566168"/>
    <w:rsid w:val="005B3FAE"/>
    <w:rsid w:val="005B4C38"/>
    <w:rsid w:val="005D01AE"/>
    <w:rsid w:val="005D59F6"/>
    <w:rsid w:val="005E21E7"/>
    <w:rsid w:val="005E555B"/>
    <w:rsid w:val="005E67E9"/>
    <w:rsid w:val="006239A7"/>
    <w:rsid w:val="00640571"/>
    <w:rsid w:val="006667D1"/>
    <w:rsid w:val="00667172"/>
    <w:rsid w:val="00674C71"/>
    <w:rsid w:val="00691826"/>
    <w:rsid w:val="00693BE2"/>
    <w:rsid w:val="006B0F38"/>
    <w:rsid w:val="006E7C07"/>
    <w:rsid w:val="00713ECC"/>
    <w:rsid w:val="007173B4"/>
    <w:rsid w:val="00720E2E"/>
    <w:rsid w:val="0072752E"/>
    <w:rsid w:val="007407C3"/>
    <w:rsid w:val="007527A4"/>
    <w:rsid w:val="00781108"/>
    <w:rsid w:val="007843A2"/>
    <w:rsid w:val="007917C9"/>
    <w:rsid w:val="00792F1A"/>
    <w:rsid w:val="007D3A8A"/>
    <w:rsid w:val="007D72DD"/>
    <w:rsid w:val="007E2BAA"/>
    <w:rsid w:val="007F0AAD"/>
    <w:rsid w:val="00802992"/>
    <w:rsid w:val="0081589F"/>
    <w:rsid w:val="00823B24"/>
    <w:rsid w:val="00830FF4"/>
    <w:rsid w:val="00843B45"/>
    <w:rsid w:val="0085101F"/>
    <w:rsid w:val="008750D1"/>
    <w:rsid w:val="008903BB"/>
    <w:rsid w:val="008A2936"/>
    <w:rsid w:val="008A616D"/>
    <w:rsid w:val="008B3648"/>
    <w:rsid w:val="008D4C28"/>
    <w:rsid w:val="008E768C"/>
    <w:rsid w:val="00901E9F"/>
    <w:rsid w:val="00915E8B"/>
    <w:rsid w:val="009347C3"/>
    <w:rsid w:val="00966932"/>
    <w:rsid w:val="00977ADB"/>
    <w:rsid w:val="00991D57"/>
    <w:rsid w:val="009D6FDA"/>
    <w:rsid w:val="009F1A46"/>
    <w:rsid w:val="00A851C0"/>
    <w:rsid w:val="00A86EBC"/>
    <w:rsid w:val="00A926C1"/>
    <w:rsid w:val="00AB3B62"/>
    <w:rsid w:val="00AC635D"/>
    <w:rsid w:val="00B74E23"/>
    <w:rsid w:val="00B7564E"/>
    <w:rsid w:val="00B922A9"/>
    <w:rsid w:val="00BB0B44"/>
    <w:rsid w:val="00BB19FA"/>
    <w:rsid w:val="00BC02F6"/>
    <w:rsid w:val="00BC3C6A"/>
    <w:rsid w:val="00BD4817"/>
    <w:rsid w:val="00BF3CDD"/>
    <w:rsid w:val="00C01197"/>
    <w:rsid w:val="00C3054F"/>
    <w:rsid w:val="00C5129D"/>
    <w:rsid w:val="00C5741B"/>
    <w:rsid w:val="00C62F90"/>
    <w:rsid w:val="00C6430D"/>
    <w:rsid w:val="00D33AD1"/>
    <w:rsid w:val="00D61C10"/>
    <w:rsid w:val="00D91AA5"/>
    <w:rsid w:val="00D95FCC"/>
    <w:rsid w:val="00DB4BBD"/>
    <w:rsid w:val="00DB5B13"/>
    <w:rsid w:val="00DE4D35"/>
    <w:rsid w:val="00E00942"/>
    <w:rsid w:val="00E402EF"/>
    <w:rsid w:val="00E56C9F"/>
    <w:rsid w:val="00E64591"/>
    <w:rsid w:val="00E664CA"/>
    <w:rsid w:val="00E70836"/>
    <w:rsid w:val="00E70E8B"/>
    <w:rsid w:val="00E71071"/>
    <w:rsid w:val="00E75B59"/>
    <w:rsid w:val="00E82468"/>
    <w:rsid w:val="00EC526A"/>
    <w:rsid w:val="00F02F1C"/>
    <w:rsid w:val="00F259A7"/>
    <w:rsid w:val="00F42AC2"/>
    <w:rsid w:val="00F748EB"/>
    <w:rsid w:val="00F81BF5"/>
    <w:rsid w:val="00FE1801"/>
    <w:rsid w:val="00FE1A56"/>
    <w:rsid w:val="00FE3EA3"/>
    <w:rsid w:val="00FF6211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92B7B"/>
  <w15:chartTrackingRefBased/>
  <w15:docId w15:val="{CA9F9987-D005-46EC-87A2-3A906438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E4D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365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365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E4D3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E4D35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DE4D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365F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365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5622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636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5595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44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5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9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03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6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4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2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4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5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0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4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5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3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1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722720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42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277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0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067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2426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8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0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41738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843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69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492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6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15880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7447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7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1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42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8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229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29074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2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83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9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6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6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7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09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67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877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0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517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4847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1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7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60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76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96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76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443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3</cp:revision>
  <dcterms:created xsi:type="dcterms:W3CDTF">2025-11-05T14:23:00Z</dcterms:created>
  <dcterms:modified xsi:type="dcterms:W3CDTF">2025-11-05T14:31:00Z</dcterms:modified>
  <cp:category/>
</cp:coreProperties>
</file>