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524CD" w14:textId="7F4A7FFD" w:rsidR="008B6B31" w:rsidRDefault="008B6B31" w:rsidP="008B6B31">
      <w:pPr>
        <w:rPr>
          <w:b/>
          <w:bCs/>
          <w:sz w:val="28"/>
          <w:szCs w:val="28"/>
        </w:rPr>
      </w:pPr>
      <w:r w:rsidRPr="008B6B31">
        <w:rPr>
          <w:b/>
          <w:bCs/>
          <w:sz w:val="28"/>
          <w:szCs w:val="28"/>
        </w:rPr>
        <w:t>Levná fotovoltaika končí. Čína mění pravidla hry</w:t>
      </w:r>
      <w:r w:rsidR="00A63319">
        <w:rPr>
          <w:b/>
          <w:bCs/>
          <w:sz w:val="28"/>
          <w:szCs w:val="28"/>
        </w:rPr>
        <w:t>, t</w:t>
      </w:r>
      <w:r w:rsidR="00A63319" w:rsidRPr="008B6B31">
        <w:rPr>
          <w:b/>
          <w:bCs/>
          <w:sz w:val="28"/>
          <w:szCs w:val="28"/>
        </w:rPr>
        <w:t>rh se vrací k</w:t>
      </w:r>
      <w:r w:rsidR="00A63319">
        <w:rPr>
          <w:b/>
          <w:bCs/>
          <w:sz w:val="28"/>
          <w:szCs w:val="28"/>
        </w:rPr>
        <w:t> </w:t>
      </w:r>
      <w:r w:rsidR="00A63319" w:rsidRPr="008B6B31">
        <w:rPr>
          <w:b/>
          <w:bCs/>
          <w:sz w:val="28"/>
          <w:szCs w:val="28"/>
        </w:rPr>
        <w:t>realitě</w:t>
      </w:r>
    </w:p>
    <w:p w14:paraId="401DBE15" w14:textId="4C421022" w:rsidR="008B6B31" w:rsidRDefault="008B6B31" w:rsidP="008B6B31">
      <w:pPr>
        <w:rPr>
          <w:b/>
          <w:bCs/>
          <w:sz w:val="28"/>
          <w:szCs w:val="28"/>
        </w:rPr>
      </w:pPr>
      <w:r>
        <w:rPr>
          <w:b/>
          <w:bCs/>
          <w:sz w:val="28"/>
          <w:szCs w:val="28"/>
        </w:rPr>
        <w:t>Přestanou zlevňovat s</w:t>
      </w:r>
      <w:r w:rsidRPr="008B6B31">
        <w:rPr>
          <w:b/>
          <w:bCs/>
          <w:sz w:val="28"/>
          <w:szCs w:val="28"/>
        </w:rPr>
        <w:t>olární panely</w:t>
      </w:r>
      <w:r>
        <w:rPr>
          <w:b/>
          <w:bCs/>
          <w:sz w:val="28"/>
          <w:szCs w:val="28"/>
        </w:rPr>
        <w:t>, ale</w:t>
      </w:r>
      <w:r w:rsidRPr="008B6B31">
        <w:rPr>
          <w:b/>
          <w:bCs/>
          <w:sz w:val="28"/>
          <w:szCs w:val="28"/>
        </w:rPr>
        <w:t xml:space="preserve"> </w:t>
      </w:r>
      <w:r>
        <w:rPr>
          <w:b/>
          <w:bCs/>
          <w:sz w:val="28"/>
          <w:szCs w:val="28"/>
        </w:rPr>
        <w:t>i</w:t>
      </w:r>
      <w:r w:rsidRPr="008B6B31">
        <w:rPr>
          <w:b/>
          <w:bCs/>
          <w:sz w:val="28"/>
          <w:szCs w:val="28"/>
        </w:rPr>
        <w:t xml:space="preserve"> baterie. </w:t>
      </w:r>
    </w:p>
    <w:p w14:paraId="754CF946" w14:textId="5BE14A5D" w:rsidR="008B6B31" w:rsidRDefault="00267537" w:rsidP="008B6B31">
      <w:pPr>
        <w:rPr>
          <w:b/>
          <w:bCs/>
        </w:rPr>
      </w:pPr>
      <w:r w:rsidRPr="00267537">
        <w:rPr>
          <w:b/>
          <w:bCs/>
        </w:rPr>
        <w:t xml:space="preserve">Praha, </w:t>
      </w:r>
      <w:r w:rsidR="00413C7A">
        <w:rPr>
          <w:b/>
          <w:bCs/>
        </w:rPr>
        <w:t>4</w:t>
      </w:r>
      <w:r w:rsidRPr="00267537">
        <w:rPr>
          <w:b/>
          <w:bCs/>
        </w:rPr>
        <w:t xml:space="preserve">. </w:t>
      </w:r>
      <w:r w:rsidR="008B6B31">
        <w:rPr>
          <w:b/>
          <w:bCs/>
        </w:rPr>
        <w:t>února</w:t>
      </w:r>
      <w:r w:rsidRPr="00267537">
        <w:rPr>
          <w:b/>
          <w:bCs/>
        </w:rPr>
        <w:t xml:space="preserve"> 202</w:t>
      </w:r>
      <w:r w:rsidR="00C71971">
        <w:rPr>
          <w:b/>
          <w:bCs/>
        </w:rPr>
        <w:t>6</w:t>
      </w:r>
      <w:r w:rsidRPr="00267537">
        <w:rPr>
          <w:b/>
          <w:bCs/>
        </w:rPr>
        <w:t xml:space="preserve"> </w:t>
      </w:r>
      <w:r w:rsidR="00CE05C1">
        <w:rPr>
          <w:b/>
          <w:bCs/>
        </w:rPr>
        <w:t>–</w:t>
      </w:r>
      <w:r w:rsidRPr="00267537">
        <w:rPr>
          <w:b/>
          <w:bCs/>
        </w:rPr>
        <w:t xml:space="preserve"> </w:t>
      </w:r>
      <w:r w:rsidR="008B6B31" w:rsidRPr="008B6B31">
        <w:rPr>
          <w:b/>
          <w:bCs/>
        </w:rPr>
        <w:t>Éra extrémně levných fotovoltaických panelů se blíží ke konci. Období, kdy se panely prodávaly na hraně výrobních nákladů – nebo dokonce pod ní – bylo výsledkem kombinace masivní státní podpory v Číně, přebytku výrobních kapacit a cenové války mezi jednotlivými producenty. Tento model však dlouhodobě není udržitelný a nyní se dostává ke svému přirozenému konci. Čína dnes ovládá prakticky celý globální výrobní řetězec fotovoltaiky a jako technologický lídr už nepotřebuje udržovat exportní ceny uměle nízko.</w:t>
      </w:r>
    </w:p>
    <w:p w14:paraId="4C3250E5" w14:textId="33E454F9" w:rsidR="00C71971" w:rsidRDefault="008B6B31" w:rsidP="00C71971">
      <w:r>
        <w:t>„</w:t>
      </w:r>
      <w:r w:rsidRPr="008B6B31">
        <w:t>Od roku 2026 začne rušit vratky DPH na export solárních panelů a u baterií je bude postupně snižovat až k úplnému zrušení v roce 2027. Současně dochází ke snižování výrobních kapacit, aby se nabídka přiblížila reálné poptávce a ceny se vrátily na tržní úroveň. K tomu se přidává růst nákladů na suroviny, jako je křemík a stříbro, i vyšší ceny energií v Číně. Výsledkem bude zdražení, které se podle dovozců může v průběhu letoška projevit až v řádu desítek procent, zejména ve druhé polovině roku, až se vyčerpají levné skladové zásoby</w:t>
      </w:r>
      <w:r>
        <w:t xml:space="preserve">,“ </w:t>
      </w:r>
      <w:r w:rsidR="00C71971">
        <w:t xml:space="preserve">říká Pavel Bursa ze společnosti </w:t>
      </w:r>
      <w:proofErr w:type="spellStart"/>
      <w:r w:rsidR="00C71971">
        <w:t>Resacs</w:t>
      </w:r>
      <w:proofErr w:type="spellEnd"/>
      <w:r>
        <w:t>.</w:t>
      </w:r>
    </w:p>
    <w:p w14:paraId="224CFB08" w14:textId="77777777" w:rsidR="008B6B31" w:rsidRDefault="008B6B31" w:rsidP="008B6B31">
      <w:r>
        <w:t>Do cen se navíc promítají i další faktory. Rostou náklady na klíčové suroviny, zejména křemík a stříbro, a významnou roli hraje také cyklické zdražování energií v Číně, především v zimních měsících. Podle dovozců se plný dopad těchto změn projeví hlavně ve druhé polovině letošního roku, kdy se doprodají skladové zásoby pořízené ještě za mimořádně nízké ceny. Zdražení se tak může postupně přiblížit až k hranici několika desítek procent.</w:t>
      </w:r>
    </w:p>
    <w:p w14:paraId="55509F3A" w14:textId="06DCFC4F" w:rsidR="00C00D72" w:rsidRDefault="00C00D72" w:rsidP="008B6B31">
      <w:r w:rsidRPr="00C00D72">
        <w:t>Čína</w:t>
      </w:r>
      <w:r>
        <w:t xml:space="preserve"> tedy</w:t>
      </w:r>
      <w:r w:rsidRPr="00C00D72">
        <w:t xml:space="preserve"> už své rozhodnutí neponechává jen v rovině plánů, ale začala ho naplňovat v praxi. Od 1. dubna 2026 zcela zrušila exportní vratku DPH na solární panely, kterou v minulých letech podporovala jejich masivní vývoz za mimořádně nízké ceny. U bateriových úložišť došlo ve stejném termínu ke snížení vratky z 9 na 6 procent, přičemž její úplné zrušení je naplánováno od 1. ledna 2027. Rok 2026 je tak přechodovým obdobím, kdy se státní podpora exportu solárních technologií citelně omezuje, což se zákonitě promítne do jejich cen na evropských trzích.</w:t>
      </w:r>
    </w:p>
    <w:p w14:paraId="7E472B42" w14:textId="77777777" w:rsidR="008B6B31" w:rsidRDefault="008B6B31" w:rsidP="008B6B31">
      <w:r>
        <w:t>Zásadní je, že tento vývoj neznamená konec dostupné fotovoltaiky jako takové. Končí pouze období extrémních cen, které byly spíše výjimkou než novým standardem. U rodinných domů navíc samotné panely tvoří jen část celkových nákladů na fotovoltaickou elektrárnu. Významnou položkou zůstávají instalační práce, střídače, konstrukční systémy nebo projektová příprava. Přesto ale platí, že další odkládání investice může znamenat vyšší vstupní cenu.</w:t>
      </w:r>
    </w:p>
    <w:p w14:paraId="0B537C84" w14:textId="21934FCF" w:rsidR="008B6B31" w:rsidRDefault="008B6B31" w:rsidP="008B6B31">
      <w:r>
        <w:t>Podobný vývoj čeká i bateriová úložiště. Čína už od letošního února omezila podporu jejich exportu a v následujících letech dojde k dalším škrtům, které se nutně promítnou do cen. Přestože ceny lithia v posledních dvou letech klesaly a krátkodobě mohou růst tlumit, z dlouhodobého pohledu je zřejmé, že fáze prudkého zlevňování baterií je u konce. Spíše než návrat k ještě nižším cenám lze očekávat jejich stabilizaci a postupný mírný růst</w:t>
      </w:r>
      <w:r w:rsidR="00AD32AE">
        <w:t>.</w:t>
      </w:r>
    </w:p>
    <w:p w14:paraId="38E7FC78" w14:textId="0E8363E9" w:rsidR="009F1A46" w:rsidRDefault="00AD32AE" w:rsidP="008B6B31">
      <w:r>
        <w:t>„</w:t>
      </w:r>
      <w:r w:rsidR="008B6B31">
        <w:t>Pro investory a domácnosti je proto klíčové dívat se na fotovoltaiku a baterie optikou návratnosti a času. Pokud dnes někdo zvažuje pořízení vlastní elektrárny, není příliš na co čekat. Odkládání investice kvůli očekávaným dotacím se nemusí vyplatit – nejen že jejich dostupnost není jistá, ale provozem vlastní fotovoltaiky o rok či dva dříve lze často ušetřit částku srovnatelnou s dotací. Trh se posouvá do nové, střízlivější fáze, kde hlavní roli hraje stabilita, dlouhodobá úspora nákladů a vlastní výroba energie, nikoli další spekulace na pokračující zlevňování</w:t>
      </w:r>
      <w:r>
        <w:t xml:space="preserve">,“ dodává </w:t>
      </w:r>
      <w:r>
        <w:t>Pavel Bursa ze společnosti Resacs.</w:t>
      </w:r>
    </w:p>
    <w:sectPr w:rsidR="009F1A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0"/>
    <w:rsid w:val="0002003B"/>
    <w:rsid w:val="00031D21"/>
    <w:rsid w:val="00033BA8"/>
    <w:rsid w:val="00055DFD"/>
    <w:rsid w:val="00064B8E"/>
    <w:rsid w:val="000735EE"/>
    <w:rsid w:val="00085B31"/>
    <w:rsid w:val="000A1F7D"/>
    <w:rsid w:val="000A2B62"/>
    <w:rsid w:val="000A38E2"/>
    <w:rsid w:val="000B5237"/>
    <w:rsid w:val="000C3A52"/>
    <w:rsid w:val="000E4F93"/>
    <w:rsid w:val="000E5B1D"/>
    <w:rsid w:val="00107835"/>
    <w:rsid w:val="00140AD7"/>
    <w:rsid w:val="00146893"/>
    <w:rsid w:val="00160925"/>
    <w:rsid w:val="00162A2B"/>
    <w:rsid w:val="0016766C"/>
    <w:rsid w:val="001A3C0D"/>
    <w:rsid w:val="001B7BDB"/>
    <w:rsid w:val="001D6D75"/>
    <w:rsid w:val="00217354"/>
    <w:rsid w:val="00240EAD"/>
    <w:rsid w:val="0024177F"/>
    <w:rsid w:val="00267537"/>
    <w:rsid w:val="002744AD"/>
    <w:rsid w:val="00284398"/>
    <w:rsid w:val="0029245B"/>
    <w:rsid w:val="00293BC8"/>
    <w:rsid w:val="00320E51"/>
    <w:rsid w:val="0033069B"/>
    <w:rsid w:val="00336D2D"/>
    <w:rsid w:val="00355CF8"/>
    <w:rsid w:val="00380C13"/>
    <w:rsid w:val="00381C30"/>
    <w:rsid w:val="00385D41"/>
    <w:rsid w:val="003A3B53"/>
    <w:rsid w:val="003B61E9"/>
    <w:rsid w:val="003C334C"/>
    <w:rsid w:val="00410A0A"/>
    <w:rsid w:val="00413C7A"/>
    <w:rsid w:val="0044649F"/>
    <w:rsid w:val="00450ECA"/>
    <w:rsid w:val="00453F46"/>
    <w:rsid w:val="0048577D"/>
    <w:rsid w:val="004C5ED4"/>
    <w:rsid w:val="00515A44"/>
    <w:rsid w:val="005365F8"/>
    <w:rsid w:val="00562220"/>
    <w:rsid w:val="00566168"/>
    <w:rsid w:val="005B3FAE"/>
    <w:rsid w:val="005B4C38"/>
    <w:rsid w:val="005D01AE"/>
    <w:rsid w:val="005D59F6"/>
    <w:rsid w:val="005E21E7"/>
    <w:rsid w:val="005E555B"/>
    <w:rsid w:val="005E67E9"/>
    <w:rsid w:val="006239A7"/>
    <w:rsid w:val="00640571"/>
    <w:rsid w:val="00643D67"/>
    <w:rsid w:val="006667D1"/>
    <w:rsid w:val="00667172"/>
    <w:rsid w:val="00670CAF"/>
    <w:rsid w:val="00674C71"/>
    <w:rsid w:val="00691826"/>
    <w:rsid w:val="00693BE2"/>
    <w:rsid w:val="006A7375"/>
    <w:rsid w:val="006B0F38"/>
    <w:rsid w:val="006D08E9"/>
    <w:rsid w:val="006D11DE"/>
    <w:rsid w:val="006E7C07"/>
    <w:rsid w:val="00713ECC"/>
    <w:rsid w:val="007173B4"/>
    <w:rsid w:val="00720E2E"/>
    <w:rsid w:val="0072752E"/>
    <w:rsid w:val="007407C3"/>
    <w:rsid w:val="007511C0"/>
    <w:rsid w:val="007527A4"/>
    <w:rsid w:val="00781108"/>
    <w:rsid w:val="007843A2"/>
    <w:rsid w:val="007917C9"/>
    <w:rsid w:val="00791D84"/>
    <w:rsid w:val="00792F1A"/>
    <w:rsid w:val="007D3A8A"/>
    <w:rsid w:val="007D72DD"/>
    <w:rsid w:val="007E2BAA"/>
    <w:rsid w:val="007F0AAD"/>
    <w:rsid w:val="00802992"/>
    <w:rsid w:val="008155AB"/>
    <w:rsid w:val="0081589F"/>
    <w:rsid w:val="00823B24"/>
    <w:rsid w:val="00830FF4"/>
    <w:rsid w:val="00843B45"/>
    <w:rsid w:val="0085101F"/>
    <w:rsid w:val="008750D1"/>
    <w:rsid w:val="008903BB"/>
    <w:rsid w:val="008A2936"/>
    <w:rsid w:val="008A616D"/>
    <w:rsid w:val="008A6BE4"/>
    <w:rsid w:val="008B3648"/>
    <w:rsid w:val="008B6B31"/>
    <w:rsid w:val="008C19EC"/>
    <w:rsid w:val="008D4C28"/>
    <w:rsid w:val="008E768C"/>
    <w:rsid w:val="00901E9F"/>
    <w:rsid w:val="00915E8B"/>
    <w:rsid w:val="009347C3"/>
    <w:rsid w:val="00940E77"/>
    <w:rsid w:val="00947767"/>
    <w:rsid w:val="009623C4"/>
    <w:rsid w:val="00966932"/>
    <w:rsid w:val="00977ADB"/>
    <w:rsid w:val="00991D57"/>
    <w:rsid w:val="009D6FDA"/>
    <w:rsid w:val="009F1A46"/>
    <w:rsid w:val="00A63319"/>
    <w:rsid w:val="00A8315D"/>
    <w:rsid w:val="00A851C0"/>
    <w:rsid w:val="00A86EBC"/>
    <w:rsid w:val="00A926C1"/>
    <w:rsid w:val="00AB3B62"/>
    <w:rsid w:val="00AC5AFB"/>
    <w:rsid w:val="00AC635D"/>
    <w:rsid w:val="00AD32AE"/>
    <w:rsid w:val="00B74E23"/>
    <w:rsid w:val="00B7564E"/>
    <w:rsid w:val="00B922A9"/>
    <w:rsid w:val="00BB0B44"/>
    <w:rsid w:val="00BB19FA"/>
    <w:rsid w:val="00BC02F6"/>
    <w:rsid w:val="00BC3C6A"/>
    <w:rsid w:val="00BD330C"/>
    <w:rsid w:val="00BD4817"/>
    <w:rsid w:val="00BF3CDD"/>
    <w:rsid w:val="00C00D72"/>
    <w:rsid w:val="00C01197"/>
    <w:rsid w:val="00C017C9"/>
    <w:rsid w:val="00C3054F"/>
    <w:rsid w:val="00C5129D"/>
    <w:rsid w:val="00C5741B"/>
    <w:rsid w:val="00C62F90"/>
    <w:rsid w:val="00C6430D"/>
    <w:rsid w:val="00C71971"/>
    <w:rsid w:val="00CE05C1"/>
    <w:rsid w:val="00CF4D86"/>
    <w:rsid w:val="00D33AD1"/>
    <w:rsid w:val="00D52F58"/>
    <w:rsid w:val="00D61C10"/>
    <w:rsid w:val="00D91AA5"/>
    <w:rsid w:val="00D95FCC"/>
    <w:rsid w:val="00DB4BBD"/>
    <w:rsid w:val="00DB5B13"/>
    <w:rsid w:val="00DE4D35"/>
    <w:rsid w:val="00DF40AC"/>
    <w:rsid w:val="00E00942"/>
    <w:rsid w:val="00E402EF"/>
    <w:rsid w:val="00E52922"/>
    <w:rsid w:val="00E56C9F"/>
    <w:rsid w:val="00E64591"/>
    <w:rsid w:val="00E664CA"/>
    <w:rsid w:val="00E70836"/>
    <w:rsid w:val="00E70E8B"/>
    <w:rsid w:val="00E71071"/>
    <w:rsid w:val="00E75B59"/>
    <w:rsid w:val="00E82468"/>
    <w:rsid w:val="00EA0E50"/>
    <w:rsid w:val="00EB20A2"/>
    <w:rsid w:val="00EC526A"/>
    <w:rsid w:val="00F02F1C"/>
    <w:rsid w:val="00F259A7"/>
    <w:rsid w:val="00F42AC2"/>
    <w:rsid w:val="00F748EB"/>
    <w:rsid w:val="00F76CB4"/>
    <w:rsid w:val="00F81BF5"/>
    <w:rsid w:val="00FC0AFA"/>
    <w:rsid w:val="00FE1801"/>
    <w:rsid w:val="00FE1A56"/>
    <w:rsid w:val="00FE3EA3"/>
    <w:rsid w:val="00FF6211"/>
    <w:rsid w:val="00FF6C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2B7B"/>
  <w15:chartTrackingRefBased/>
  <w15:docId w15:val="{CA9F9987-D005-46EC-87A2-3A906438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E4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536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536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link w:val="Nadpis1"/>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835">
      <w:bodyDiv w:val="1"/>
      <w:marLeft w:val="0"/>
      <w:marRight w:val="0"/>
      <w:marTop w:val="0"/>
      <w:marBottom w:val="0"/>
      <w:divBdr>
        <w:top w:val="none" w:sz="0" w:space="0" w:color="auto"/>
        <w:left w:val="none" w:sz="0" w:space="0" w:color="auto"/>
        <w:bottom w:val="none" w:sz="0" w:space="0" w:color="auto"/>
        <w:right w:val="none" w:sz="0" w:space="0" w:color="auto"/>
      </w:divBdr>
      <w:divsChild>
        <w:div w:id="86390636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559509421">
              <w:marLeft w:val="0"/>
              <w:marRight w:val="0"/>
              <w:marTop w:val="0"/>
              <w:marBottom w:val="0"/>
              <w:divBdr>
                <w:top w:val="none" w:sz="0" w:space="0" w:color="auto"/>
                <w:left w:val="none" w:sz="0" w:space="0" w:color="auto"/>
                <w:bottom w:val="none" w:sz="0" w:space="0" w:color="auto"/>
                <w:right w:val="none" w:sz="0" w:space="0" w:color="auto"/>
              </w:divBdr>
              <w:divsChild>
                <w:div w:id="183441645">
                  <w:marLeft w:val="0"/>
                  <w:marRight w:val="0"/>
                  <w:marTop w:val="0"/>
                  <w:marBottom w:val="0"/>
                  <w:divBdr>
                    <w:top w:val="none" w:sz="0" w:space="0" w:color="auto"/>
                    <w:left w:val="none" w:sz="0" w:space="0" w:color="auto"/>
                    <w:bottom w:val="none" w:sz="0" w:space="0" w:color="auto"/>
                    <w:right w:val="none" w:sz="0" w:space="0" w:color="auto"/>
                  </w:divBdr>
                  <w:divsChild>
                    <w:div w:id="1927571894">
                      <w:marLeft w:val="0"/>
                      <w:marRight w:val="0"/>
                      <w:marTop w:val="0"/>
                      <w:marBottom w:val="0"/>
                      <w:divBdr>
                        <w:top w:val="none" w:sz="0" w:space="0" w:color="auto"/>
                        <w:left w:val="none" w:sz="0" w:space="0" w:color="auto"/>
                        <w:bottom w:val="none" w:sz="0" w:space="0" w:color="auto"/>
                        <w:right w:val="none" w:sz="0" w:space="0" w:color="auto"/>
                      </w:divBdr>
                      <w:divsChild>
                        <w:div w:id="61644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59447">
      <w:bodyDiv w:val="1"/>
      <w:marLeft w:val="0"/>
      <w:marRight w:val="0"/>
      <w:marTop w:val="0"/>
      <w:marBottom w:val="0"/>
      <w:divBdr>
        <w:top w:val="none" w:sz="0" w:space="0" w:color="auto"/>
        <w:left w:val="none" w:sz="0" w:space="0" w:color="auto"/>
        <w:bottom w:val="none" w:sz="0" w:space="0" w:color="auto"/>
        <w:right w:val="none" w:sz="0" w:space="0" w:color="auto"/>
      </w:divBdr>
      <w:divsChild>
        <w:div w:id="460153606">
          <w:marLeft w:val="0"/>
          <w:marRight w:val="0"/>
          <w:marTop w:val="0"/>
          <w:marBottom w:val="0"/>
          <w:divBdr>
            <w:top w:val="none" w:sz="0" w:space="0" w:color="auto"/>
            <w:left w:val="none" w:sz="0" w:space="0" w:color="auto"/>
            <w:bottom w:val="none" w:sz="0" w:space="0" w:color="auto"/>
            <w:right w:val="none" w:sz="0" w:space="0" w:color="auto"/>
          </w:divBdr>
        </w:div>
      </w:divsChild>
    </w:div>
    <w:div w:id="71045196">
      <w:bodyDiv w:val="1"/>
      <w:marLeft w:val="0"/>
      <w:marRight w:val="0"/>
      <w:marTop w:val="0"/>
      <w:marBottom w:val="0"/>
      <w:divBdr>
        <w:top w:val="none" w:sz="0" w:space="0" w:color="auto"/>
        <w:left w:val="none" w:sz="0" w:space="0" w:color="auto"/>
        <w:bottom w:val="none" w:sz="0" w:space="0" w:color="auto"/>
        <w:right w:val="none" w:sz="0" w:space="0" w:color="auto"/>
      </w:divBdr>
    </w:div>
    <w:div w:id="259141497">
      <w:bodyDiv w:val="1"/>
      <w:marLeft w:val="0"/>
      <w:marRight w:val="0"/>
      <w:marTop w:val="0"/>
      <w:marBottom w:val="0"/>
      <w:divBdr>
        <w:top w:val="none" w:sz="0" w:space="0" w:color="auto"/>
        <w:left w:val="none" w:sz="0" w:space="0" w:color="auto"/>
        <w:bottom w:val="none" w:sz="0" w:space="0" w:color="auto"/>
        <w:right w:val="none" w:sz="0" w:space="0" w:color="auto"/>
      </w:divBdr>
      <w:divsChild>
        <w:div w:id="393353686">
          <w:marLeft w:val="0"/>
          <w:marRight w:val="0"/>
          <w:marTop w:val="0"/>
          <w:marBottom w:val="0"/>
          <w:divBdr>
            <w:top w:val="none" w:sz="0" w:space="0" w:color="auto"/>
            <w:left w:val="none" w:sz="0" w:space="0" w:color="auto"/>
            <w:bottom w:val="none" w:sz="0" w:space="0" w:color="auto"/>
            <w:right w:val="none" w:sz="0" w:space="0" w:color="auto"/>
          </w:divBdr>
        </w:div>
        <w:div w:id="712119073">
          <w:marLeft w:val="0"/>
          <w:marRight w:val="0"/>
          <w:marTop w:val="0"/>
          <w:marBottom w:val="0"/>
          <w:divBdr>
            <w:top w:val="none" w:sz="0" w:space="0" w:color="auto"/>
            <w:left w:val="none" w:sz="0" w:space="0" w:color="auto"/>
            <w:bottom w:val="none" w:sz="0" w:space="0" w:color="auto"/>
            <w:right w:val="none" w:sz="0" w:space="0" w:color="auto"/>
          </w:divBdr>
        </w:div>
        <w:div w:id="144712677">
          <w:marLeft w:val="0"/>
          <w:marRight w:val="0"/>
          <w:marTop w:val="0"/>
          <w:marBottom w:val="0"/>
          <w:divBdr>
            <w:top w:val="none" w:sz="0" w:space="0" w:color="auto"/>
            <w:left w:val="none" w:sz="0" w:space="0" w:color="auto"/>
            <w:bottom w:val="none" w:sz="0" w:space="0" w:color="auto"/>
            <w:right w:val="none" w:sz="0" w:space="0" w:color="auto"/>
          </w:divBdr>
          <w:divsChild>
            <w:div w:id="1732654320">
              <w:marLeft w:val="0"/>
              <w:marRight w:val="0"/>
              <w:marTop w:val="0"/>
              <w:marBottom w:val="0"/>
              <w:divBdr>
                <w:top w:val="none" w:sz="0" w:space="0" w:color="auto"/>
                <w:left w:val="none" w:sz="0" w:space="0" w:color="auto"/>
                <w:bottom w:val="none" w:sz="0" w:space="0" w:color="auto"/>
                <w:right w:val="none" w:sz="0" w:space="0" w:color="auto"/>
              </w:divBdr>
            </w:div>
            <w:div w:id="1708798876">
              <w:marLeft w:val="0"/>
              <w:marRight w:val="0"/>
              <w:marTop w:val="0"/>
              <w:marBottom w:val="0"/>
              <w:divBdr>
                <w:top w:val="none" w:sz="0" w:space="0" w:color="auto"/>
                <w:left w:val="none" w:sz="0" w:space="0" w:color="auto"/>
                <w:bottom w:val="none" w:sz="0" w:space="0" w:color="auto"/>
                <w:right w:val="none" w:sz="0" w:space="0" w:color="auto"/>
              </w:divBdr>
              <w:divsChild>
                <w:div w:id="1945306729">
                  <w:marLeft w:val="0"/>
                  <w:marRight w:val="0"/>
                  <w:marTop w:val="0"/>
                  <w:marBottom w:val="0"/>
                  <w:divBdr>
                    <w:top w:val="none" w:sz="0" w:space="0" w:color="auto"/>
                    <w:left w:val="none" w:sz="0" w:space="0" w:color="auto"/>
                    <w:bottom w:val="none" w:sz="0" w:space="0" w:color="auto"/>
                    <w:right w:val="none" w:sz="0" w:space="0" w:color="auto"/>
                  </w:divBdr>
                </w:div>
              </w:divsChild>
            </w:div>
            <w:div w:id="494034324">
              <w:marLeft w:val="0"/>
              <w:marRight w:val="0"/>
              <w:marTop w:val="0"/>
              <w:marBottom w:val="0"/>
              <w:divBdr>
                <w:top w:val="none" w:sz="0" w:space="0" w:color="auto"/>
                <w:left w:val="none" w:sz="0" w:space="0" w:color="auto"/>
                <w:bottom w:val="none" w:sz="0" w:space="0" w:color="auto"/>
                <w:right w:val="none" w:sz="0" w:space="0" w:color="auto"/>
              </w:divBdr>
              <w:divsChild>
                <w:div w:id="2053767592">
                  <w:marLeft w:val="0"/>
                  <w:marRight w:val="0"/>
                  <w:marTop w:val="0"/>
                  <w:marBottom w:val="0"/>
                  <w:divBdr>
                    <w:top w:val="none" w:sz="0" w:space="0" w:color="auto"/>
                    <w:left w:val="none" w:sz="0" w:space="0" w:color="auto"/>
                    <w:bottom w:val="none" w:sz="0" w:space="0" w:color="auto"/>
                    <w:right w:val="none" w:sz="0" w:space="0" w:color="auto"/>
                  </w:divBdr>
                </w:div>
              </w:divsChild>
            </w:div>
            <w:div w:id="497697079">
              <w:marLeft w:val="0"/>
              <w:marRight w:val="0"/>
              <w:marTop w:val="0"/>
              <w:marBottom w:val="0"/>
              <w:divBdr>
                <w:top w:val="none" w:sz="0" w:space="0" w:color="auto"/>
                <w:left w:val="none" w:sz="0" w:space="0" w:color="auto"/>
                <w:bottom w:val="none" w:sz="0" w:space="0" w:color="auto"/>
                <w:right w:val="none" w:sz="0" w:space="0" w:color="auto"/>
              </w:divBdr>
            </w:div>
            <w:div w:id="2069456503">
              <w:marLeft w:val="0"/>
              <w:marRight w:val="0"/>
              <w:marTop w:val="0"/>
              <w:marBottom w:val="0"/>
              <w:divBdr>
                <w:top w:val="none" w:sz="0" w:space="0" w:color="auto"/>
                <w:left w:val="none" w:sz="0" w:space="0" w:color="auto"/>
                <w:bottom w:val="none" w:sz="0" w:space="0" w:color="auto"/>
                <w:right w:val="none" w:sz="0" w:space="0" w:color="auto"/>
              </w:divBdr>
            </w:div>
            <w:div w:id="21582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53486">
      <w:bodyDiv w:val="1"/>
      <w:marLeft w:val="0"/>
      <w:marRight w:val="0"/>
      <w:marTop w:val="0"/>
      <w:marBottom w:val="0"/>
      <w:divBdr>
        <w:top w:val="none" w:sz="0" w:space="0" w:color="auto"/>
        <w:left w:val="none" w:sz="0" w:space="0" w:color="auto"/>
        <w:bottom w:val="none" w:sz="0" w:space="0" w:color="auto"/>
        <w:right w:val="none" w:sz="0" w:space="0" w:color="auto"/>
      </w:divBdr>
    </w:div>
    <w:div w:id="306476864">
      <w:bodyDiv w:val="1"/>
      <w:marLeft w:val="0"/>
      <w:marRight w:val="0"/>
      <w:marTop w:val="0"/>
      <w:marBottom w:val="0"/>
      <w:divBdr>
        <w:top w:val="none" w:sz="0" w:space="0" w:color="auto"/>
        <w:left w:val="none" w:sz="0" w:space="0" w:color="auto"/>
        <w:bottom w:val="none" w:sz="0" w:space="0" w:color="auto"/>
        <w:right w:val="none" w:sz="0" w:space="0" w:color="auto"/>
      </w:divBdr>
    </w:div>
    <w:div w:id="373502942">
      <w:bodyDiv w:val="1"/>
      <w:marLeft w:val="0"/>
      <w:marRight w:val="0"/>
      <w:marTop w:val="0"/>
      <w:marBottom w:val="0"/>
      <w:divBdr>
        <w:top w:val="none" w:sz="0" w:space="0" w:color="auto"/>
        <w:left w:val="none" w:sz="0" w:space="0" w:color="auto"/>
        <w:bottom w:val="none" w:sz="0" w:space="0" w:color="auto"/>
        <w:right w:val="none" w:sz="0" w:space="0" w:color="auto"/>
      </w:divBdr>
    </w:div>
    <w:div w:id="374816244">
      <w:bodyDiv w:val="1"/>
      <w:marLeft w:val="0"/>
      <w:marRight w:val="0"/>
      <w:marTop w:val="0"/>
      <w:marBottom w:val="0"/>
      <w:divBdr>
        <w:top w:val="none" w:sz="0" w:space="0" w:color="auto"/>
        <w:left w:val="none" w:sz="0" w:space="0" w:color="auto"/>
        <w:bottom w:val="none" w:sz="0" w:space="0" w:color="auto"/>
        <w:right w:val="none" w:sz="0" w:space="0" w:color="auto"/>
      </w:divBdr>
      <w:divsChild>
        <w:div w:id="1736658031">
          <w:marLeft w:val="0"/>
          <w:marRight w:val="0"/>
          <w:marTop w:val="0"/>
          <w:marBottom w:val="0"/>
          <w:divBdr>
            <w:top w:val="none" w:sz="0" w:space="0" w:color="auto"/>
            <w:left w:val="none" w:sz="0" w:space="0" w:color="auto"/>
            <w:bottom w:val="none" w:sz="0" w:space="0" w:color="auto"/>
            <w:right w:val="none" w:sz="0" w:space="0" w:color="auto"/>
          </w:divBdr>
        </w:div>
        <w:div w:id="1751269185">
          <w:marLeft w:val="0"/>
          <w:marRight w:val="0"/>
          <w:marTop w:val="0"/>
          <w:marBottom w:val="0"/>
          <w:divBdr>
            <w:top w:val="none" w:sz="0" w:space="0" w:color="auto"/>
            <w:left w:val="none" w:sz="0" w:space="0" w:color="auto"/>
            <w:bottom w:val="none" w:sz="0" w:space="0" w:color="auto"/>
            <w:right w:val="none" w:sz="0" w:space="0" w:color="auto"/>
          </w:divBdr>
        </w:div>
        <w:div w:id="553084699">
          <w:marLeft w:val="0"/>
          <w:marRight w:val="0"/>
          <w:marTop w:val="0"/>
          <w:marBottom w:val="0"/>
          <w:divBdr>
            <w:top w:val="none" w:sz="0" w:space="0" w:color="auto"/>
            <w:left w:val="none" w:sz="0" w:space="0" w:color="auto"/>
            <w:bottom w:val="none" w:sz="0" w:space="0" w:color="auto"/>
            <w:right w:val="none" w:sz="0" w:space="0" w:color="auto"/>
          </w:divBdr>
          <w:divsChild>
            <w:div w:id="893002914">
              <w:marLeft w:val="0"/>
              <w:marRight w:val="0"/>
              <w:marTop w:val="0"/>
              <w:marBottom w:val="0"/>
              <w:divBdr>
                <w:top w:val="none" w:sz="0" w:space="0" w:color="auto"/>
                <w:left w:val="none" w:sz="0" w:space="0" w:color="auto"/>
                <w:bottom w:val="none" w:sz="0" w:space="0" w:color="auto"/>
                <w:right w:val="none" w:sz="0" w:space="0" w:color="auto"/>
              </w:divBdr>
            </w:div>
            <w:div w:id="1892230956">
              <w:marLeft w:val="0"/>
              <w:marRight w:val="0"/>
              <w:marTop w:val="0"/>
              <w:marBottom w:val="0"/>
              <w:divBdr>
                <w:top w:val="none" w:sz="0" w:space="0" w:color="auto"/>
                <w:left w:val="none" w:sz="0" w:space="0" w:color="auto"/>
                <w:bottom w:val="none" w:sz="0" w:space="0" w:color="auto"/>
                <w:right w:val="none" w:sz="0" w:space="0" w:color="auto"/>
              </w:divBdr>
              <w:divsChild>
                <w:div w:id="2135901842">
                  <w:marLeft w:val="0"/>
                  <w:marRight w:val="0"/>
                  <w:marTop w:val="0"/>
                  <w:marBottom w:val="0"/>
                  <w:divBdr>
                    <w:top w:val="none" w:sz="0" w:space="0" w:color="auto"/>
                    <w:left w:val="none" w:sz="0" w:space="0" w:color="auto"/>
                    <w:bottom w:val="none" w:sz="0" w:space="0" w:color="auto"/>
                    <w:right w:val="none" w:sz="0" w:space="0" w:color="auto"/>
                  </w:divBdr>
                </w:div>
              </w:divsChild>
            </w:div>
            <w:div w:id="439297286">
              <w:marLeft w:val="0"/>
              <w:marRight w:val="0"/>
              <w:marTop w:val="0"/>
              <w:marBottom w:val="0"/>
              <w:divBdr>
                <w:top w:val="none" w:sz="0" w:space="0" w:color="auto"/>
                <w:left w:val="none" w:sz="0" w:space="0" w:color="auto"/>
                <w:bottom w:val="none" w:sz="0" w:space="0" w:color="auto"/>
                <w:right w:val="none" w:sz="0" w:space="0" w:color="auto"/>
              </w:divBdr>
              <w:divsChild>
                <w:div w:id="1582645089">
                  <w:marLeft w:val="0"/>
                  <w:marRight w:val="0"/>
                  <w:marTop w:val="0"/>
                  <w:marBottom w:val="0"/>
                  <w:divBdr>
                    <w:top w:val="none" w:sz="0" w:space="0" w:color="auto"/>
                    <w:left w:val="none" w:sz="0" w:space="0" w:color="auto"/>
                    <w:bottom w:val="none" w:sz="0" w:space="0" w:color="auto"/>
                    <w:right w:val="none" w:sz="0" w:space="0" w:color="auto"/>
                  </w:divBdr>
                </w:div>
              </w:divsChild>
            </w:div>
            <w:div w:id="2008556186">
              <w:marLeft w:val="0"/>
              <w:marRight w:val="0"/>
              <w:marTop w:val="0"/>
              <w:marBottom w:val="0"/>
              <w:divBdr>
                <w:top w:val="none" w:sz="0" w:space="0" w:color="auto"/>
                <w:left w:val="none" w:sz="0" w:space="0" w:color="auto"/>
                <w:bottom w:val="none" w:sz="0" w:space="0" w:color="auto"/>
                <w:right w:val="none" w:sz="0" w:space="0" w:color="auto"/>
              </w:divBdr>
            </w:div>
            <w:div w:id="1972205111">
              <w:marLeft w:val="0"/>
              <w:marRight w:val="0"/>
              <w:marTop w:val="0"/>
              <w:marBottom w:val="0"/>
              <w:divBdr>
                <w:top w:val="none" w:sz="0" w:space="0" w:color="auto"/>
                <w:left w:val="none" w:sz="0" w:space="0" w:color="auto"/>
                <w:bottom w:val="none" w:sz="0" w:space="0" w:color="auto"/>
                <w:right w:val="none" w:sz="0" w:space="0" w:color="auto"/>
              </w:divBdr>
            </w:div>
            <w:div w:id="95907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6055">
      <w:bodyDiv w:val="1"/>
      <w:marLeft w:val="0"/>
      <w:marRight w:val="0"/>
      <w:marTop w:val="0"/>
      <w:marBottom w:val="0"/>
      <w:divBdr>
        <w:top w:val="none" w:sz="0" w:space="0" w:color="auto"/>
        <w:left w:val="none" w:sz="0" w:space="0" w:color="auto"/>
        <w:bottom w:val="none" w:sz="0" w:space="0" w:color="auto"/>
        <w:right w:val="none" w:sz="0" w:space="0" w:color="auto"/>
      </w:divBdr>
      <w:divsChild>
        <w:div w:id="1722048866">
          <w:marLeft w:val="0"/>
          <w:marRight w:val="0"/>
          <w:marTop w:val="0"/>
          <w:marBottom w:val="0"/>
          <w:divBdr>
            <w:top w:val="none" w:sz="0" w:space="0" w:color="auto"/>
            <w:left w:val="none" w:sz="0" w:space="0" w:color="auto"/>
            <w:bottom w:val="none" w:sz="0" w:space="0" w:color="auto"/>
            <w:right w:val="none" w:sz="0" w:space="0" w:color="auto"/>
          </w:divBdr>
          <w:divsChild>
            <w:div w:id="2062557351">
              <w:marLeft w:val="0"/>
              <w:marRight w:val="0"/>
              <w:marTop w:val="0"/>
              <w:marBottom w:val="0"/>
              <w:divBdr>
                <w:top w:val="none" w:sz="0" w:space="0" w:color="auto"/>
                <w:left w:val="none" w:sz="0" w:space="0" w:color="auto"/>
                <w:bottom w:val="none" w:sz="0" w:space="0" w:color="auto"/>
                <w:right w:val="none" w:sz="0" w:space="0" w:color="auto"/>
              </w:divBdr>
              <w:divsChild>
                <w:div w:id="1624532232">
                  <w:marLeft w:val="0"/>
                  <w:marRight w:val="0"/>
                  <w:marTop w:val="0"/>
                  <w:marBottom w:val="0"/>
                  <w:divBdr>
                    <w:top w:val="none" w:sz="0" w:space="0" w:color="auto"/>
                    <w:left w:val="none" w:sz="0" w:space="0" w:color="auto"/>
                    <w:bottom w:val="none" w:sz="0" w:space="0" w:color="auto"/>
                    <w:right w:val="none" w:sz="0" w:space="0" w:color="auto"/>
                  </w:divBdr>
                  <w:divsChild>
                    <w:div w:id="1098015893">
                      <w:marLeft w:val="0"/>
                      <w:marRight w:val="0"/>
                      <w:marTop w:val="0"/>
                      <w:marBottom w:val="0"/>
                      <w:divBdr>
                        <w:top w:val="none" w:sz="0" w:space="0" w:color="auto"/>
                        <w:left w:val="none" w:sz="0" w:space="0" w:color="auto"/>
                        <w:bottom w:val="none" w:sz="0" w:space="0" w:color="auto"/>
                        <w:right w:val="none" w:sz="0" w:space="0" w:color="auto"/>
                      </w:divBdr>
                      <w:divsChild>
                        <w:div w:id="180172272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2129421692">
                              <w:marLeft w:val="0"/>
                              <w:marRight w:val="0"/>
                              <w:marTop w:val="0"/>
                              <w:marBottom w:val="0"/>
                              <w:divBdr>
                                <w:top w:val="none" w:sz="0" w:space="0" w:color="auto"/>
                                <w:left w:val="none" w:sz="0" w:space="0" w:color="auto"/>
                                <w:bottom w:val="none" w:sz="0" w:space="0" w:color="auto"/>
                                <w:right w:val="none" w:sz="0" w:space="0" w:color="auto"/>
                              </w:divBdr>
                              <w:divsChild>
                                <w:div w:id="1164277611">
                                  <w:marLeft w:val="0"/>
                                  <w:marRight w:val="0"/>
                                  <w:marTop w:val="0"/>
                                  <w:marBottom w:val="0"/>
                                  <w:divBdr>
                                    <w:top w:val="none" w:sz="0" w:space="0" w:color="auto"/>
                                    <w:left w:val="none" w:sz="0" w:space="0" w:color="auto"/>
                                    <w:bottom w:val="none" w:sz="0" w:space="0" w:color="auto"/>
                                    <w:right w:val="none" w:sz="0" w:space="0" w:color="auto"/>
                                  </w:divBdr>
                                  <w:divsChild>
                                    <w:div w:id="62605025">
                                      <w:marLeft w:val="0"/>
                                      <w:marRight w:val="0"/>
                                      <w:marTop w:val="0"/>
                                      <w:marBottom w:val="0"/>
                                      <w:divBdr>
                                        <w:top w:val="none" w:sz="0" w:space="0" w:color="auto"/>
                                        <w:left w:val="none" w:sz="0" w:space="0" w:color="auto"/>
                                        <w:bottom w:val="none" w:sz="0" w:space="0" w:color="auto"/>
                                        <w:right w:val="none" w:sz="0" w:space="0" w:color="auto"/>
                                      </w:divBdr>
                                      <w:divsChild>
                                        <w:div w:id="176206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265602">
              <w:marLeft w:val="0"/>
              <w:marRight w:val="0"/>
              <w:marTop w:val="0"/>
              <w:marBottom w:val="0"/>
              <w:divBdr>
                <w:top w:val="none" w:sz="0" w:space="0" w:color="auto"/>
                <w:left w:val="none" w:sz="0" w:space="0" w:color="auto"/>
                <w:bottom w:val="none" w:sz="0" w:space="0" w:color="auto"/>
                <w:right w:val="none" w:sz="0" w:space="0" w:color="auto"/>
              </w:divBdr>
              <w:divsChild>
                <w:div w:id="1777288107">
                  <w:marLeft w:val="0"/>
                  <w:marRight w:val="0"/>
                  <w:marTop w:val="0"/>
                  <w:marBottom w:val="0"/>
                  <w:divBdr>
                    <w:top w:val="none" w:sz="0" w:space="0" w:color="auto"/>
                    <w:left w:val="none" w:sz="0" w:space="0" w:color="auto"/>
                    <w:bottom w:val="none" w:sz="0" w:space="0" w:color="auto"/>
                    <w:right w:val="none" w:sz="0" w:space="0" w:color="auto"/>
                  </w:divBdr>
                  <w:divsChild>
                    <w:div w:id="325206220">
                      <w:marLeft w:val="0"/>
                      <w:marRight w:val="0"/>
                      <w:marTop w:val="0"/>
                      <w:marBottom w:val="0"/>
                      <w:divBdr>
                        <w:top w:val="none" w:sz="0" w:space="0" w:color="auto"/>
                        <w:left w:val="none" w:sz="0" w:space="0" w:color="auto"/>
                        <w:bottom w:val="none" w:sz="0" w:space="0" w:color="auto"/>
                        <w:right w:val="none" w:sz="0" w:space="0" w:color="auto"/>
                      </w:divBdr>
                      <w:divsChild>
                        <w:div w:id="2083941738">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443843314">
                              <w:marLeft w:val="0"/>
                              <w:marRight w:val="0"/>
                              <w:marTop w:val="0"/>
                              <w:marBottom w:val="0"/>
                              <w:divBdr>
                                <w:top w:val="none" w:sz="0" w:space="0" w:color="auto"/>
                                <w:left w:val="none" w:sz="0" w:space="0" w:color="auto"/>
                                <w:bottom w:val="none" w:sz="0" w:space="0" w:color="auto"/>
                                <w:right w:val="none" w:sz="0" w:space="0" w:color="auto"/>
                              </w:divBdr>
                              <w:divsChild>
                                <w:div w:id="1981693238">
                                  <w:marLeft w:val="0"/>
                                  <w:marRight w:val="0"/>
                                  <w:marTop w:val="0"/>
                                  <w:marBottom w:val="0"/>
                                  <w:divBdr>
                                    <w:top w:val="none" w:sz="0" w:space="0" w:color="auto"/>
                                    <w:left w:val="none" w:sz="0" w:space="0" w:color="auto"/>
                                    <w:bottom w:val="none" w:sz="0" w:space="0" w:color="auto"/>
                                    <w:right w:val="none" w:sz="0" w:space="0" w:color="auto"/>
                                  </w:divBdr>
                                  <w:divsChild>
                                    <w:div w:id="10664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688922">
      <w:bodyDiv w:val="1"/>
      <w:marLeft w:val="0"/>
      <w:marRight w:val="0"/>
      <w:marTop w:val="0"/>
      <w:marBottom w:val="0"/>
      <w:divBdr>
        <w:top w:val="none" w:sz="0" w:space="0" w:color="auto"/>
        <w:left w:val="none" w:sz="0" w:space="0" w:color="auto"/>
        <w:bottom w:val="none" w:sz="0" w:space="0" w:color="auto"/>
        <w:right w:val="none" w:sz="0" w:space="0" w:color="auto"/>
      </w:divBdr>
    </w:div>
    <w:div w:id="645357025">
      <w:bodyDiv w:val="1"/>
      <w:marLeft w:val="0"/>
      <w:marRight w:val="0"/>
      <w:marTop w:val="0"/>
      <w:marBottom w:val="0"/>
      <w:divBdr>
        <w:top w:val="none" w:sz="0" w:space="0" w:color="auto"/>
        <w:left w:val="none" w:sz="0" w:space="0" w:color="auto"/>
        <w:bottom w:val="none" w:sz="0" w:space="0" w:color="auto"/>
        <w:right w:val="none" w:sz="0" w:space="0" w:color="auto"/>
      </w:divBdr>
    </w:div>
    <w:div w:id="654144840">
      <w:bodyDiv w:val="1"/>
      <w:marLeft w:val="0"/>
      <w:marRight w:val="0"/>
      <w:marTop w:val="0"/>
      <w:marBottom w:val="0"/>
      <w:divBdr>
        <w:top w:val="none" w:sz="0" w:space="0" w:color="auto"/>
        <w:left w:val="none" w:sz="0" w:space="0" w:color="auto"/>
        <w:bottom w:val="none" w:sz="0" w:space="0" w:color="auto"/>
        <w:right w:val="none" w:sz="0" w:space="0" w:color="auto"/>
      </w:divBdr>
    </w:div>
    <w:div w:id="749547913">
      <w:bodyDiv w:val="1"/>
      <w:marLeft w:val="0"/>
      <w:marRight w:val="0"/>
      <w:marTop w:val="0"/>
      <w:marBottom w:val="0"/>
      <w:divBdr>
        <w:top w:val="none" w:sz="0" w:space="0" w:color="auto"/>
        <w:left w:val="none" w:sz="0" w:space="0" w:color="auto"/>
        <w:bottom w:val="none" w:sz="0" w:space="0" w:color="auto"/>
        <w:right w:val="none" w:sz="0" w:space="0" w:color="auto"/>
      </w:divBdr>
      <w:divsChild>
        <w:div w:id="73901588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74476362">
              <w:marLeft w:val="0"/>
              <w:marRight w:val="0"/>
              <w:marTop w:val="0"/>
              <w:marBottom w:val="0"/>
              <w:divBdr>
                <w:top w:val="none" w:sz="0" w:space="0" w:color="auto"/>
                <w:left w:val="none" w:sz="0" w:space="0" w:color="auto"/>
                <w:bottom w:val="none" w:sz="0" w:space="0" w:color="auto"/>
                <w:right w:val="none" w:sz="0" w:space="0" w:color="auto"/>
              </w:divBdr>
              <w:divsChild>
                <w:div w:id="2075276088">
                  <w:marLeft w:val="0"/>
                  <w:marRight w:val="0"/>
                  <w:marTop w:val="0"/>
                  <w:marBottom w:val="0"/>
                  <w:divBdr>
                    <w:top w:val="none" w:sz="0" w:space="0" w:color="auto"/>
                    <w:left w:val="none" w:sz="0" w:space="0" w:color="auto"/>
                    <w:bottom w:val="none" w:sz="0" w:space="0" w:color="auto"/>
                    <w:right w:val="none" w:sz="0" w:space="0" w:color="auto"/>
                  </w:divBdr>
                  <w:divsChild>
                    <w:div w:id="568613574">
                      <w:marLeft w:val="0"/>
                      <w:marRight w:val="0"/>
                      <w:marTop w:val="0"/>
                      <w:marBottom w:val="0"/>
                      <w:divBdr>
                        <w:top w:val="none" w:sz="0" w:space="0" w:color="auto"/>
                        <w:left w:val="none" w:sz="0" w:space="0" w:color="auto"/>
                        <w:bottom w:val="none" w:sz="0" w:space="0" w:color="auto"/>
                        <w:right w:val="none" w:sz="0" w:space="0" w:color="auto"/>
                      </w:divBdr>
                      <w:divsChild>
                        <w:div w:id="15364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838975">
      <w:bodyDiv w:val="1"/>
      <w:marLeft w:val="0"/>
      <w:marRight w:val="0"/>
      <w:marTop w:val="0"/>
      <w:marBottom w:val="0"/>
      <w:divBdr>
        <w:top w:val="none" w:sz="0" w:space="0" w:color="auto"/>
        <w:left w:val="none" w:sz="0" w:space="0" w:color="auto"/>
        <w:bottom w:val="none" w:sz="0" w:space="0" w:color="auto"/>
        <w:right w:val="none" w:sz="0" w:space="0" w:color="auto"/>
      </w:divBdr>
    </w:div>
    <w:div w:id="798570570">
      <w:bodyDiv w:val="1"/>
      <w:marLeft w:val="0"/>
      <w:marRight w:val="0"/>
      <w:marTop w:val="0"/>
      <w:marBottom w:val="0"/>
      <w:divBdr>
        <w:top w:val="none" w:sz="0" w:space="0" w:color="auto"/>
        <w:left w:val="none" w:sz="0" w:space="0" w:color="auto"/>
        <w:bottom w:val="none" w:sz="0" w:space="0" w:color="auto"/>
        <w:right w:val="none" w:sz="0" w:space="0" w:color="auto"/>
      </w:divBdr>
      <w:divsChild>
        <w:div w:id="6157229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290742331">
              <w:marLeft w:val="0"/>
              <w:marRight w:val="0"/>
              <w:marTop w:val="0"/>
              <w:marBottom w:val="0"/>
              <w:divBdr>
                <w:top w:val="none" w:sz="0" w:space="0" w:color="auto"/>
                <w:left w:val="none" w:sz="0" w:space="0" w:color="auto"/>
                <w:bottom w:val="none" w:sz="0" w:space="0" w:color="auto"/>
                <w:right w:val="none" w:sz="0" w:space="0" w:color="auto"/>
              </w:divBdr>
              <w:divsChild>
                <w:div w:id="1682925921">
                  <w:marLeft w:val="0"/>
                  <w:marRight w:val="0"/>
                  <w:marTop w:val="0"/>
                  <w:marBottom w:val="0"/>
                  <w:divBdr>
                    <w:top w:val="none" w:sz="0" w:space="0" w:color="auto"/>
                    <w:left w:val="none" w:sz="0" w:space="0" w:color="auto"/>
                    <w:bottom w:val="none" w:sz="0" w:space="0" w:color="auto"/>
                    <w:right w:val="none" w:sz="0" w:space="0" w:color="auto"/>
                  </w:divBdr>
                  <w:divsChild>
                    <w:div w:id="295834728">
                      <w:marLeft w:val="0"/>
                      <w:marRight w:val="0"/>
                      <w:marTop w:val="0"/>
                      <w:marBottom w:val="0"/>
                      <w:divBdr>
                        <w:top w:val="none" w:sz="0" w:space="0" w:color="auto"/>
                        <w:left w:val="none" w:sz="0" w:space="0" w:color="auto"/>
                        <w:bottom w:val="none" w:sz="0" w:space="0" w:color="auto"/>
                        <w:right w:val="none" w:sz="0" w:space="0" w:color="auto"/>
                      </w:divBdr>
                      <w:divsChild>
                        <w:div w:id="48709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014536">
      <w:bodyDiv w:val="1"/>
      <w:marLeft w:val="0"/>
      <w:marRight w:val="0"/>
      <w:marTop w:val="0"/>
      <w:marBottom w:val="0"/>
      <w:divBdr>
        <w:top w:val="none" w:sz="0" w:space="0" w:color="auto"/>
        <w:left w:val="none" w:sz="0" w:space="0" w:color="auto"/>
        <w:bottom w:val="none" w:sz="0" w:space="0" w:color="auto"/>
        <w:right w:val="none" w:sz="0" w:space="0" w:color="auto"/>
      </w:divBdr>
    </w:div>
    <w:div w:id="1237478118">
      <w:bodyDiv w:val="1"/>
      <w:marLeft w:val="0"/>
      <w:marRight w:val="0"/>
      <w:marTop w:val="0"/>
      <w:marBottom w:val="0"/>
      <w:divBdr>
        <w:top w:val="none" w:sz="0" w:space="0" w:color="auto"/>
        <w:left w:val="none" w:sz="0" w:space="0" w:color="auto"/>
        <w:bottom w:val="none" w:sz="0" w:space="0" w:color="auto"/>
        <w:right w:val="none" w:sz="0" w:space="0" w:color="auto"/>
      </w:divBdr>
      <w:divsChild>
        <w:div w:id="1227568030">
          <w:marLeft w:val="0"/>
          <w:marRight w:val="0"/>
          <w:marTop w:val="0"/>
          <w:marBottom w:val="0"/>
          <w:divBdr>
            <w:top w:val="none" w:sz="0" w:space="0" w:color="auto"/>
            <w:left w:val="none" w:sz="0" w:space="0" w:color="auto"/>
            <w:bottom w:val="none" w:sz="0" w:space="0" w:color="auto"/>
            <w:right w:val="none" w:sz="0" w:space="0" w:color="auto"/>
          </w:divBdr>
          <w:divsChild>
            <w:div w:id="1591769375">
              <w:marLeft w:val="0"/>
              <w:marRight w:val="0"/>
              <w:marTop w:val="0"/>
              <w:marBottom w:val="0"/>
              <w:divBdr>
                <w:top w:val="none" w:sz="0" w:space="0" w:color="auto"/>
                <w:left w:val="none" w:sz="0" w:space="0" w:color="auto"/>
                <w:bottom w:val="none" w:sz="0" w:space="0" w:color="auto"/>
                <w:right w:val="none" w:sz="0" w:space="0" w:color="auto"/>
              </w:divBdr>
              <w:divsChild>
                <w:div w:id="1252278239">
                  <w:marLeft w:val="0"/>
                  <w:marRight w:val="0"/>
                  <w:marTop w:val="0"/>
                  <w:marBottom w:val="0"/>
                  <w:divBdr>
                    <w:top w:val="none" w:sz="0" w:space="0" w:color="auto"/>
                    <w:left w:val="none" w:sz="0" w:space="0" w:color="auto"/>
                    <w:bottom w:val="none" w:sz="0" w:space="0" w:color="auto"/>
                    <w:right w:val="none" w:sz="0" w:space="0" w:color="auto"/>
                  </w:divBdr>
                  <w:divsChild>
                    <w:div w:id="1583097924">
                      <w:marLeft w:val="0"/>
                      <w:marRight w:val="0"/>
                      <w:marTop w:val="0"/>
                      <w:marBottom w:val="0"/>
                      <w:divBdr>
                        <w:top w:val="none" w:sz="0" w:space="0" w:color="auto"/>
                        <w:left w:val="none" w:sz="0" w:space="0" w:color="auto"/>
                        <w:bottom w:val="none" w:sz="0" w:space="0" w:color="auto"/>
                        <w:right w:val="none" w:sz="0" w:space="0" w:color="auto"/>
                      </w:divBdr>
                      <w:divsChild>
                        <w:div w:id="308679534">
                          <w:marLeft w:val="0"/>
                          <w:marRight w:val="0"/>
                          <w:marTop w:val="0"/>
                          <w:marBottom w:val="0"/>
                          <w:divBdr>
                            <w:top w:val="none" w:sz="0" w:space="0" w:color="auto"/>
                            <w:left w:val="none" w:sz="0" w:space="0" w:color="auto"/>
                            <w:bottom w:val="none" w:sz="0" w:space="0" w:color="auto"/>
                            <w:right w:val="none" w:sz="0" w:space="0" w:color="auto"/>
                          </w:divBdr>
                          <w:divsChild>
                            <w:div w:id="1963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36377">
      <w:bodyDiv w:val="1"/>
      <w:marLeft w:val="0"/>
      <w:marRight w:val="0"/>
      <w:marTop w:val="0"/>
      <w:marBottom w:val="0"/>
      <w:divBdr>
        <w:top w:val="none" w:sz="0" w:space="0" w:color="auto"/>
        <w:left w:val="none" w:sz="0" w:space="0" w:color="auto"/>
        <w:bottom w:val="none" w:sz="0" w:space="0" w:color="auto"/>
        <w:right w:val="none" w:sz="0" w:space="0" w:color="auto"/>
      </w:divBdr>
      <w:divsChild>
        <w:div w:id="1138109802">
          <w:marLeft w:val="0"/>
          <w:marRight w:val="0"/>
          <w:marTop w:val="0"/>
          <w:marBottom w:val="0"/>
          <w:divBdr>
            <w:top w:val="none" w:sz="0" w:space="0" w:color="auto"/>
            <w:left w:val="none" w:sz="0" w:space="0" w:color="auto"/>
            <w:bottom w:val="none" w:sz="0" w:space="0" w:color="auto"/>
            <w:right w:val="none" w:sz="0" w:space="0" w:color="auto"/>
          </w:divBdr>
        </w:div>
      </w:divsChild>
    </w:div>
    <w:div w:id="1252160783">
      <w:bodyDiv w:val="1"/>
      <w:marLeft w:val="0"/>
      <w:marRight w:val="0"/>
      <w:marTop w:val="0"/>
      <w:marBottom w:val="0"/>
      <w:divBdr>
        <w:top w:val="none" w:sz="0" w:space="0" w:color="auto"/>
        <w:left w:val="none" w:sz="0" w:space="0" w:color="auto"/>
        <w:bottom w:val="none" w:sz="0" w:space="0" w:color="auto"/>
        <w:right w:val="none" w:sz="0" w:space="0" w:color="auto"/>
      </w:divBdr>
    </w:div>
    <w:div w:id="1326712274">
      <w:bodyDiv w:val="1"/>
      <w:marLeft w:val="0"/>
      <w:marRight w:val="0"/>
      <w:marTop w:val="0"/>
      <w:marBottom w:val="0"/>
      <w:divBdr>
        <w:top w:val="none" w:sz="0" w:space="0" w:color="auto"/>
        <w:left w:val="none" w:sz="0" w:space="0" w:color="auto"/>
        <w:bottom w:val="none" w:sz="0" w:space="0" w:color="auto"/>
        <w:right w:val="none" w:sz="0" w:space="0" w:color="auto"/>
      </w:divBdr>
    </w:div>
    <w:div w:id="1389108866">
      <w:bodyDiv w:val="1"/>
      <w:marLeft w:val="0"/>
      <w:marRight w:val="0"/>
      <w:marTop w:val="0"/>
      <w:marBottom w:val="0"/>
      <w:divBdr>
        <w:top w:val="none" w:sz="0" w:space="0" w:color="auto"/>
        <w:left w:val="none" w:sz="0" w:space="0" w:color="auto"/>
        <w:bottom w:val="none" w:sz="0" w:space="0" w:color="auto"/>
        <w:right w:val="none" w:sz="0" w:space="0" w:color="auto"/>
      </w:divBdr>
      <w:divsChild>
        <w:div w:id="4433517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484784756">
              <w:marLeft w:val="0"/>
              <w:marRight w:val="0"/>
              <w:marTop w:val="0"/>
              <w:marBottom w:val="0"/>
              <w:divBdr>
                <w:top w:val="none" w:sz="0" w:space="0" w:color="auto"/>
                <w:left w:val="none" w:sz="0" w:space="0" w:color="auto"/>
                <w:bottom w:val="none" w:sz="0" w:space="0" w:color="auto"/>
                <w:right w:val="none" w:sz="0" w:space="0" w:color="auto"/>
              </w:divBdr>
              <w:divsChild>
                <w:div w:id="1471166785">
                  <w:marLeft w:val="0"/>
                  <w:marRight w:val="0"/>
                  <w:marTop w:val="0"/>
                  <w:marBottom w:val="0"/>
                  <w:divBdr>
                    <w:top w:val="none" w:sz="0" w:space="0" w:color="auto"/>
                    <w:left w:val="none" w:sz="0" w:space="0" w:color="auto"/>
                    <w:bottom w:val="none" w:sz="0" w:space="0" w:color="auto"/>
                    <w:right w:val="none" w:sz="0" w:space="0" w:color="auto"/>
                  </w:divBdr>
                  <w:divsChild>
                    <w:div w:id="3353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000218">
      <w:bodyDiv w:val="1"/>
      <w:marLeft w:val="0"/>
      <w:marRight w:val="0"/>
      <w:marTop w:val="0"/>
      <w:marBottom w:val="0"/>
      <w:divBdr>
        <w:top w:val="none" w:sz="0" w:space="0" w:color="auto"/>
        <w:left w:val="none" w:sz="0" w:space="0" w:color="auto"/>
        <w:bottom w:val="none" w:sz="0" w:space="0" w:color="auto"/>
        <w:right w:val="none" w:sz="0" w:space="0" w:color="auto"/>
      </w:divBdr>
    </w:div>
    <w:div w:id="1588462842">
      <w:bodyDiv w:val="1"/>
      <w:marLeft w:val="0"/>
      <w:marRight w:val="0"/>
      <w:marTop w:val="0"/>
      <w:marBottom w:val="0"/>
      <w:divBdr>
        <w:top w:val="none" w:sz="0" w:space="0" w:color="auto"/>
        <w:left w:val="none" w:sz="0" w:space="0" w:color="auto"/>
        <w:bottom w:val="none" w:sz="0" w:space="0" w:color="auto"/>
        <w:right w:val="none" w:sz="0" w:space="0" w:color="auto"/>
      </w:divBdr>
    </w:div>
    <w:div w:id="1635721544">
      <w:bodyDiv w:val="1"/>
      <w:marLeft w:val="0"/>
      <w:marRight w:val="0"/>
      <w:marTop w:val="0"/>
      <w:marBottom w:val="0"/>
      <w:divBdr>
        <w:top w:val="none" w:sz="0" w:space="0" w:color="auto"/>
        <w:left w:val="none" w:sz="0" w:space="0" w:color="auto"/>
        <w:bottom w:val="none" w:sz="0" w:space="0" w:color="auto"/>
        <w:right w:val="none" w:sz="0" w:space="0" w:color="auto"/>
      </w:divBdr>
    </w:div>
    <w:div w:id="1688286002">
      <w:bodyDiv w:val="1"/>
      <w:marLeft w:val="0"/>
      <w:marRight w:val="0"/>
      <w:marTop w:val="0"/>
      <w:marBottom w:val="0"/>
      <w:divBdr>
        <w:top w:val="none" w:sz="0" w:space="0" w:color="auto"/>
        <w:left w:val="none" w:sz="0" w:space="0" w:color="auto"/>
        <w:bottom w:val="none" w:sz="0" w:space="0" w:color="auto"/>
        <w:right w:val="none" w:sz="0" w:space="0" w:color="auto"/>
      </w:divBdr>
    </w:div>
    <w:div w:id="1697657668">
      <w:bodyDiv w:val="1"/>
      <w:marLeft w:val="0"/>
      <w:marRight w:val="0"/>
      <w:marTop w:val="0"/>
      <w:marBottom w:val="0"/>
      <w:divBdr>
        <w:top w:val="none" w:sz="0" w:space="0" w:color="auto"/>
        <w:left w:val="none" w:sz="0" w:space="0" w:color="auto"/>
        <w:bottom w:val="none" w:sz="0" w:space="0" w:color="auto"/>
        <w:right w:val="none" w:sz="0" w:space="0" w:color="auto"/>
      </w:divBdr>
      <w:divsChild>
        <w:div w:id="821895897">
          <w:marLeft w:val="0"/>
          <w:marRight w:val="0"/>
          <w:marTop w:val="0"/>
          <w:marBottom w:val="0"/>
          <w:divBdr>
            <w:top w:val="none" w:sz="0" w:space="0" w:color="auto"/>
            <w:left w:val="none" w:sz="0" w:space="0" w:color="auto"/>
            <w:bottom w:val="none" w:sz="0" w:space="0" w:color="auto"/>
            <w:right w:val="none" w:sz="0" w:space="0" w:color="auto"/>
          </w:divBdr>
          <w:divsChild>
            <w:div w:id="1897160118">
              <w:marLeft w:val="0"/>
              <w:marRight w:val="0"/>
              <w:marTop w:val="0"/>
              <w:marBottom w:val="0"/>
              <w:divBdr>
                <w:top w:val="none" w:sz="0" w:space="0" w:color="auto"/>
                <w:left w:val="none" w:sz="0" w:space="0" w:color="auto"/>
                <w:bottom w:val="none" w:sz="0" w:space="0" w:color="auto"/>
                <w:right w:val="none" w:sz="0" w:space="0" w:color="auto"/>
              </w:divBdr>
              <w:divsChild>
                <w:div w:id="1191721687">
                  <w:marLeft w:val="0"/>
                  <w:marRight w:val="0"/>
                  <w:marTop w:val="0"/>
                  <w:marBottom w:val="0"/>
                  <w:divBdr>
                    <w:top w:val="none" w:sz="0" w:space="0" w:color="auto"/>
                    <w:left w:val="none" w:sz="0" w:space="0" w:color="auto"/>
                    <w:bottom w:val="none" w:sz="0" w:space="0" w:color="auto"/>
                    <w:right w:val="none" w:sz="0" w:space="0" w:color="auto"/>
                  </w:divBdr>
                  <w:divsChild>
                    <w:div w:id="813761478">
                      <w:marLeft w:val="0"/>
                      <w:marRight w:val="0"/>
                      <w:marTop w:val="0"/>
                      <w:marBottom w:val="0"/>
                      <w:divBdr>
                        <w:top w:val="none" w:sz="0" w:space="0" w:color="auto"/>
                        <w:left w:val="none" w:sz="0" w:space="0" w:color="auto"/>
                        <w:bottom w:val="none" w:sz="0" w:space="0" w:color="auto"/>
                        <w:right w:val="none" w:sz="0" w:space="0" w:color="auto"/>
                      </w:divBdr>
                      <w:divsChild>
                        <w:div w:id="1373964420">
                          <w:marLeft w:val="0"/>
                          <w:marRight w:val="0"/>
                          <w:marTop w:val="0"/>
                          <w:marBottom w:val="0"/>
                          <w:divBdr>
                            <w:top w:val="none" w:sz="0" w:space="0" w:color="auto"/>
                            <w:left w:val="none" w:sz="0" w:space="0" w:color="auto"/>
                            <w:bottom w:val="none" w:sz="0" w:space="0" w:color="auto"/>
                            <w:right w:val="none" w:sz="0" w:space="0" w:color="auto"/>
                          </w:divBdr>
                          <w:divsChild>
                            <w:div w:id="12117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702935">
      <w:bodyDiv w:val="1"/>
      <w:marLeft w:val="0"/>
      <w:marRight w:val="0"/>
      <w:marTop w:val="0"/>
      <w:marBottom w:val="0"/>
      <w:divBdr>
        <w:top w:val="none" w:sz="0" w:space="0" w:color="auto"/>
        <w:left w:val="none" w:sz="0" w:space="0" w:color="auto"/>
        <w:bottom w:val="none" w:sz="0" w:space="0" w:color="auto"/>
        <w:right w:val="none" w:sz="0" w:space="0" w:color="auto"/>
      </w:divBdr>
    </w:div>
    <w:div w:id="1726373239">
      <w:bodyDiv w:val="1"/>
      <w:marLeft w:val="0"/>
      <w:marRight w:val="0"/>
      <w:marTop w:val="0"/>
      <w:marBottom w:val="0"/>
      <w:divBdr>
        <w:top w:val="none" w:sz="0" w:space="0" w:color="auto"/>
        <w:left w:val="none" w:sz="0" w:space="0" w:color="auto"/>
        <w:bottom w:val="none" w:sz="0" w:space="0" w:color="auto"/>
        <w:right w:val="none" w:sz="0" w:space="0" w:color="auto"/>
      </w:divBdr>
    </w:div>
    <w:div w:id="1812820155">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551</Words>
  <Characters>3185</Characters>
  <Application>Microsoft Office Word</Application>
  <DocSecurity>0</DocSecurity>
  <Lines>54</Lines>
  <Paragraphs>21</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3715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2</cp:revision>
  <dcterms:created xsi:type="dcterms:W3CDTF">2026-02-04T10:58:00Z</dcterms:created>
  <dcterms:modified xsi:type="dcterms:W3CDTF">2026-02-04T10:58:00Z</dcterms:modified>
  <cp:category/>
</cp:coreProperties>
</file>