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A09512" w14:textId="78FA9830" w:rsidR="00FA0DBB" w:rsidRPr="00C04FC4" w:rsidRDefault="00E97145" w:rsidP="00ED041D">
      <w:pPr>
        <w:jc w:val="center"/>
        <w:rPr>
          <w:b/>
          <w:bCs/>
          <w:sz w:val="28"/>
          <w:szCs w:val="28"/>
        </w:rPr>
      </w:pPr>
      <w:r>
        <w:rPr>
          <w:b/>
          <w:bCs/>
          <w:sz w:val="32"/>
          <w:szCs w:val="32"/>
        </w:rPr>
        <w:br/>
      </w:r>
      <w:r w:rsidR="00FA0DBB" w:rsidRPr="00C04FC4">
        <w:rPr>
          <w:b/>
          <w:bCs/>
          <w:sz w:val="28"/>
          <w:szCs w:val="28"/>
        </w:rPr>
        <w:t xml:space="preserve">Asfalt v létě měkne a deformuje se. Silničářům pomáhají data </w:t>
      </w:r>
      <w:r w:rsidRPr="00C04FC4">
        <w:rPr>
          <w:b/>
          <w:bCs/>
          <w:sz w:val="28"/>
          <w:szCs w:val="28"/>
        </w:rPr>
        <w:br/>
      </w:r>
      <w:r w:rsidR="00FA0DBB" w:rsidRPr="00C04FC4">
        <w:rPr>
          <w:b/>
          <w:bCs/>
          <w:sz w:val="28"/>
          <w:szCs w:val="28"/>
        </w:rPr>
        <w:t>a senzory</w:t>
      </w:r>
      <w:r w:rsidR="00C04FC4">
        <w:rPr>
          <w:b/>
          <w:bCs/>
          <w:sz w:val="28"/>
          <w:szCs w:val="28"/>
        </w:rPr>
        <w:t>, které zvyšují také bezpečnost</w:t>
      </w:r>
      <w:r w:rsidR="00C04FC4">
        <w:rPr>
          <w:b/>
          <w:bCs/>
          <w:sz w:val="28"/>
          <w:szCs w:val="28"/>
        </w:rPr>
        <w:br/>
      </w:r>
    </w:p>
    <w:p w14:paraId="7BF9C782" w14:textId="26A50EC9" w:rsidR="00FA0DBB" w:rsidRPr="00F9451C" w:rsidRDefault="003549DC" w:rsidP="003549DC">
      <w:pPr>
        <w:rPr>
          <w:b/>
          <w:bCs/>
        </w:rPr>
      </w:pPr>
      <w:r w:rsidRPr="003549DC">
        <w:rPr>
          <w:b/>
          <w:bCs/>
        </w:rPr>
        <w:t xml:space="preserve">Praha, </w:t>
      </w:r>
      <w:r w:rsidR="00E60F0E">
        <w:rPr>
          <w:b/>
          <w:bCs/>
        </w:rPr>
        <w:t>3</w:t>
      </w:r>
      <w:r w:rsidRPr="003549DC">
        <w:rPr>
          <w:b/>
          <w:bCs/>
        </w:rPr>
        <w:t xml:space="preserve">. </w:t>
      </w:r>
      <w:r w:rsidR="00E60F0E">
        <w:rPr>
          <w:b/>
          <w:bCs/>
        </w:rPr>
        <w:t>srpna</w:t>
      </w:r>
      <w:r w:rsidRPr="003549DC">
        <w:rPr>
          <w:b/>
          <w:bCs/>
        </w:rPr>
        <w:t xml:space="preserve"> 202</w:t>
      </w:r>
      <w:r w:rsidR="00F025D2">
        <w:rPr>
          <w:b/>
          <w:bCs/>
        </w:rPr>
        <w:t>6</w:t>
      </w:r>
      <w:r w:rsidR="00C04FC4">
        <w:rPr>
          <w:b/>
          <w:bCs/>
        </w:rPr>
        <w:t xml:space="preserve"> - </w:t>
      </w:r>
      <w:r w:rsidR="00FA0DBB" w:rsidRPr="00F9451C">
        <w:rPr>
          <w:b/>
          <w:bCs/>
        </w:rPr>
        <w:t>Silnici nemusí poškodit jen mráz a sníh</w:t>
      </w:r>
      <w:r w:rsidR="00C04FC4">
        <w:rPr>
          <w:b/>
          <w:bCs/>
        </w:rPr>
        <w:t xml:space="preserve">, </w:t>
      </w:r>
      <w:r w:rsidR="00E60F0E">
        <w:rPr>
          <w:b/>
          <w:bCs/>
        </w:rPr>
        <w:t xml:space="preserve">ale </w:t>
      </w:r>
      <w:r w:rsidR="00C04FC4">
        <w:rPr>
          <w:b/>
          <w:bCs/>
        </w:rPr>
        <w:t>t</w:t>
      </w:r>
      <w:r w:rsidR="00FA0DBB" w:rsidRPr="00F9451C">
        <w:rPr>
          <w:b/>
          <w:bCs/>
        </w:rPr>
        <w:t>aké tropické teploty mění vlastnosti asfaltu a mohou urychlit vznik kolejí, deformací nebo výtluků. Stav vozovky se navíc může po vedrech a následné prudké bouřce zhoršit během velmi krátké doby. První české kraje a správci komunikací p</w:t>
      </w:r>
      <w:r w:rsidR="00FA0DBB">
        <w:rPr>
          <w:b/>
          <w:bCs/>
        </w:rPr>
        <w:t>ostupně</w:t>
      </w:r>
      <w:r w:rsidR="00FA0DBB" w:rsidRPr="00F9451C">
        <w:rPr>
          <w:b/>
          <w:bCs/>
        </w:rPr>
        <w:t xml:space="preserve"> zavádějí prediktivní systémy, které propojují data z meteostanic, kamer, senzorů a diagnostických měření. Riziková místa díky nim mohou odhalit dříve a údržbu naplánovat tam, kde je skutečně potřeba.</w:t>
      </w:r>
    </w:p>
    <w:p w14:paraId="524C49FB" w14:textId="1141E0E8" w:rsidR="00A51D3E" w:rsidRPr="00A51D3E" w:rsidRDefault="00A51D3E" w:rsidP="00A51D3E">
      <w:pPr>
        <w:rPr>
          <w:b/>
          <w:bCs/>
        </w:rPr>
      </w:pPr>
      <w:r w:rsidRPr="533F13AE">
        <w:rPr>
          <w:b/>
          <w:bCs/>
        </w:rPr>
        <w:t>Letní hrozby: asfalt, který pracuje</w:t>
      </w:r>
      <w:r>
        <w:br/>
        <w:t>Vysoké teploty způsobují změnu struktury asfaltových vrstev. Asfalt se může deformovat, měkne a vytváří nebezpečné koleje nebo vybouleniny. V extrémních případech může dojít i k jeho prasknutí, což je problém především u starších komunikací s nedostatečným odvodem vody a tepla.</w:t>
      </w:r>
    </w:p>
    <w:p w14:paraId="62F3AB89" w14:textId="75C67C68" w:rsidR="00A51D3E" w:rsidRDefault="00A51D3E" w:rsidP="00A51D3E">
      <w:r>
        <w:t>Dopady těchto změn často přicházejí náhle</w:t>
      </w:r>
      <w:r w:rsidR="00C04FC4">
        <w:t>,</w:t>
      </w:r>
      <w:r>
        <w:t xml:space="preserve"> například po kombinaci tropického dne a prudké letní bouřky. Silnice, které nejsou pod dohledem, tak mohou během jediného dne projít skokovým zhoršením stavu. Prediktivní systémy nabízejí možnost, jak těmto situacím předcházet.</w:t>
      </w:r>
    </w:p>
    <w:p w14:paraId="5E4DA73D" w14:textId="2534FE3A" w:rsidR="00A51D3E" w:rsidRPr="00A51D3E" w:rsidRDefault="00A51D3E">
      <w:r w:rsidRPr="3C2C4150">
        <w:rPr>
          <w:b/>
          <w:bCs/>
        </w:rPr>
        <w:t>Bezpečnost díky datům</w:t>
      </w:r>
      <w:r>
        <w:br/>
        <w:t>„Základem chytré údržby je propojení různých datových zdrojů</w:t>
      </w:r>
      <w:r w:rsidR="00C04FC4">
        <w:t xml:space="preserve">, </w:t>
      </w:r>
      <w:r>
        <w:t>například čidel měřících teplotu povrchu, kamer sledujících aktuální provoz nebo laserového snímání nerovností vozovky. Díky tomu je možné včas detekovat přehřívající se úseky, které hrozí vznikem deformací nebo prasklin. Data zároveň umožňují sledovat vývoj závad ještě dříve, než jsou patrné pouhým okem</w:t>
      </w:r>
      <w:r w:rsidR="00E60F0E">
        <w:t>,</w:t>
      </w:r>
      <w:r>
        <w:t xml:space="preserve">“ říká </w:t>
      </w:r>
      <w:r w:rsidR="00E97145">
        <w:t>Robert Knap</w:t>
      </w:r>
      <w:r>
        <w:t xml:space="preserve"> ze společnosti VARS a dodává: „Velkou výhodou je i možnost okamžité reakce na náhlé změny počasí, jako jsou přívalové deště nebo bouřky, které mohou situaci na vozovce dramaticky zhoršit. Prediktivní systémy tak nejen zvyšují bezpečnost, ale zároveň umožňují efektivnější a cílenější údržbu</w:t>
      </w:r>
      <w:r w:rsidR="00C04FC4">
        <w:t>. M</w:t>
      </w:r>
      <w:r>
        <w:t>ísto zbytečných výjezdů se technika nasazuje tam, kde je skutečně potřeba</w:t>
      </w:r>
      <w:r w:rsidR="48831BC1">
        <w:t>.</w:t>
      </w:r>
      <w:r>
        <w:t>“</w:t>
      </w:r>
    </w:p>
    <w:p w14:paraId="320C081E" w14:textId="10A9D9F5" w:rsidR="00A51D3E" w:rsidRPr="00A51D3E" w:rsidRDefault="00A51D3E" w:rsidP="00A51D3E">
      <w:pPr>
        <w:rPr>
          <w:b/>
          <w:bCs/>
        </w:rPr>
      </w:pPr>
      <w:r w:rsidRPr="00A51D3E">
        <w:rPr>
          <w:b/>
          <w:bCs/>
        </w:rPr>
        <w:t>Data v reálném čase pomáhají i řidičům</w:t>
      </w:r>
      <w:r>
        <w:rPr>
          <w:b/>
          <w:bCs/>
        </w:rPr>
        <w:br/>
      </w:r>
      <w:r>
        <w:t>Informace ze silničních systémů dnes putují nejen k silničářům, ale také do aplikací</w:t>
      </w:r>
      <w:r w:rsidR="008670CF">
        <w:t>,</w:t>
      </w:r>
      <w:r>
        <w:t xml:space="preserve"> jako</w:t>
      </w:r>
      <w:r w:rsidR="008670CF">
        <w:t xml:space="preserve"> jsou</w:t>
      </w:r>
      <w:r>
        <w:t xml:space="preserve"> Mapy.cz či Google </w:t>
      </w:r>
      <w:proofErr w:type="spellStart"/>
      <w:r>
        <w:t>Maps</w:t>
      </w:r>
      <w:proofErr w:type="spellEnd"/>
      <w:r>
        <w:t>. Řidiči se tak dozví o výtluku, koloně či uzavírce dřív, než na místo dorazí. Díky tomu mohou upravit trasu nebo styl jízdy. Systémy jsou napojeny také na IZS</w:t>
      </w:r>
      <w:r w:rsidR="00C04FC4">
        <w:t xml:space="preserve">, </w:t>
      </w:r>
      <w:r w:rsidR="008670CF">
        <w:t xml:space="preserve">takže </w:t>
      </w:r>
      <w:r>
        <w:t>záchranné složky mají o událostech přehled bez prodlev.</w:t>
      </w:r>
    </w:p>
    <w:p w14:paraId="2B7D194E" w14:textId="058BC82A" w:rsidR="00C04FC4" w:rsidRDefault="00A51D3E" w:rsidP="00A51D3E">
      <w:r w:rsidRPr="3C2C4150">
        <w:rPr>
          <w:b/>
          <w:bCs/>
        </w:rPr>
        <w:t>Chytrá data v prax</w:t>
      </w:r>
      <w:r w:rsidR="00FA2C63">
        <w:rPr>
          <w:b/>
          <w:bCs/>
        </w:rPr>
        <w:t>i</w:t>
      </w:r>
      <w:r w:rsidR="00FA2C63">
        <w:t xml:space="preserve"> </w:t>
      </w:r>
      <w:r>
        <w:br/>
        <w:t>V Česku se tato technologie začíná objevovat ve správě některých krajů nebo na vytížených dálničních úsecích. Například kraj Vysočina využívá integrovaný systém INFRA</w:t>
      </w:r>
      <w:r w:rsidR="692FFFE9" w:rsidRPr="3C2C4150">
        <w:rPr>
          <w:b/>
          <w:bCs/>
        </w:rPr>
        <w:t>-</w:t>
      </w:r>
      <w:r>
        <w:t xml:space="preserve">FIM od </w:t>
      </w:r>
      <w:r>
        <w:lastRenderedPageBreak/>
        <w:t xml:space="preserve">společnosti </w:t>
      </w:r>
      <w:r w:rsidR="04CA3E56" w:rsidRPr="00F9451C">
        <w:t>VARS</w:t>
      </w:r>
      <w:r>
        <w:t xml:space="preserve">, který propojuje meteostanice, kamery i pasportizaci vozovek pro přesnější plánování údržby. </w:t>
      </w:r>
      <w:r w:rsidR="767B6EF1" w:rsidRPr="3C2C4150">
        <w:rPr>
          <w:rFonts w:ascii="Calibri" w:eastAsia="Calibri" w:hAnsi="Calibri" w:cs="Calibri"/>
        </w:rPr>
        <w:t>Data pro t</w:t>
      </w:r>
      <w:r w:rsidR="0058FD65" w:rsidRPr="00F9451C">
        <w:t>ento</w:t>
      </w:r>
      <w:r w:rsidR="767B6EF1" w:rsidRPr="3C2C4150">
        <w:rPr>
          <w:rFonts w:ascii="Calibri" w:eastAsia="Calibri" w:hAnsi="Calibri" w:cs="Calibri"/>
        </w:rPr>
        <w:t xml:space="preserve"> systém sbír</w:t>
      </w:r>
      <w:r w:rsidR="22DB608F" w:rsidRPr="00F9451C">
        <w:t>á</w:t>
      </w:r>
      <w:r w:rsidR="767B6EF1" w:rsidRPr="3C2C4150">
        <w:rPr>
          <w:rFonts w:ascii="Calibri" w:eastAsia="Calibri" w:hAnsi="Calibri" w:cs="Calibri"/>
        </w:rPr>
        <w:t xml:space="preserve"> </w:t>
      </w:r>
      <w:r w:rsidR="25ED03AD" w:rsidRPr="00F9451C">
        <w:t xml:space="preserve">také </w:t>
      </w:r>
      <w:r w:rsidR="767B6EF1" w:rsidRPr="3C2C4150">
        <w:rPr>
          <w:rFonts w:ascii="Calibri" w:eastAsia="Calibri" w:hAnsi="Calibri" w:cs="Calibri"/>
        </w:rPr>
        <w:t>specializovan</w:t>
      </w:r>
      <w:r w:rsidR="4E14E81C" w:rsidRPr="00F9451C">
        <w:t>é</w:t>
      </w:r>
      <w:r w:rsidR="767B6EF1" w:rsidRPr="3C2C4150">
        <w:rPr>
          <w:rFonts w:ascii="Calibri" w:eastAsia="Calibri" w:hAnsi="Calibri" w:cs="Calibri"/>
        </w:rPr>
        <w:t xml:space="preserve"> diagnostick</w:t>
      </w:r>
      <w:r w:rsidR="6949CC59" w:rsidRPr="00F9451C">
        <w:t>é</w:t>
      </w:r>
      <w:r w:rsidR="767B6EF1" w:rsidRPr="3C2C4150">
        <w:rPr>
          <w:rFonts w:ascii="Calibri" w:eastAsia="Calibri" w:hAnsi="Calibri" w:cs="Calibri"/>
        </w:rPr>
        <w:t xml:space="preserve"> vozidl</w:t>
      </w:r>
      <w:r w:rsidR="3AEF5585" w:rsidRPr="3C2C4150">
        <w:rPr>
          <w:rFonts w:ascii="Calibri" w:eastAsia="Calibri" w:hAnsi="Calibri" w:cs="Calibri"/>
        </w:rPr>
        <w:t>o</w:t>
      </w:r>
      <w:r w:rsidR="767B6EF1" w:rsidRPr="3C2C4150">
        <w:rPr>
          <w:rFonts w:ascii="Calibri" w:eastAsia="Calibri" w:hAnsi="Calibri" w:cs="Calibri"/>
        </w:rPr>
        <w:t>. T</w:t>
      </w:r>
      <w:r w:rsidR="4F8315AC" w:rsidRPr="00F9451C">
        <w:t>o</w:t>
      </w:r>
      <w:r w:rsidR="767B6EF1" w:rsidRPr="3C2C4150">
        <w:rPr>
          <w:rFonts w:ascii="Calibri" w:eastAsia="Calibri" w:hAnsi="Calibri" w:cs="Calibri"/>
        </w:rPr>
        <w:t xml:space="preserve"> během běžné jízdy sním</w:t>
      </w:r>
      <w:r w:rsidR="56C0EFAE" w:rsidRPr="00F9451C">
        <w:t>á</w:t>
      </w:r>
      <w:r w:rsidR="767B6EF1" w:rsidRPr="3C2C4150">
        <w:rPr>
          <w:rFonts w:ascii="Calibri" w:eastAsia="Calibri" w:hAnsi="Calibri" w:cs="Calibri"/>
        </w:rPr>
        <w:t xml:space="preserve"> povrch vozovky </w:t>
      </w:r>
      <w:r w:rsidR="19447722" w:rsidRPr="00F9451C">
        <w:t xml:space="preserve">vysokorychlostními </w:t>
      </w:r>
      <w:r w:rsidR="767B6EF1" w:rsidRPr="3C2C4150">
        <w:rPr>
          <w:rFonts w:ascii="Calibri" w:eastAsia="Calibri" w:hAnsi="Calibri" w:cs="Calibri"/>
        </w:rPr>
        <w:t>laserovými skenery s milimetrovou podrobností, měří podélné i příčné nerovnosti a pořizuj</w:t>
      </w:r>
      <w:r w:rsidR="218DF538" w:rsidRPr="00F9451C">
        <w:t>e</w:t>
      </w:r>
      <w:r w:rsidR="767B6EF1" w:rsidRPr="3C2C4150">
        <w:rPr>
          <w:rFonts w:ascii="Calibri" w:eastAsia="Calibri" w:hAnsi="Calibri" w:cs="Calibri"/>
        </w:rPr>
        <w:t xml:space="preserve"> panoramatické záznamy trasy. Z těchto dat se automaticky vyhodnocují poruchy vozovky</w:t>
      </w:r>
      <w:r w:rsidR="00C04FC4">
        <w:rPr>
          <w:rFonts w:ascii="Calibri" w:eastAsia="Calibri" w:hAnsi="Calibri" w:cs="Calibri"/>
        </w:rPr>
        <w:t>,</w:t>
      </w:r>
      <w:r w:rsidR="767B6EF1" w:rsidRPr="3C2C4150">
        <w:rPr>
          <w:rFonts w:ascii="Calibri" w:eastAsia="Calibri" w:hAnsi="Calibri" w:cs="Calibri"/>
        </w:rPr>
        <w:t xml:space="preserve"> trhliny, výtluky</w:t>
      </w:r>
      <w:r w:rsidR="795FDF2A" w:rsidRPr="3C2C4150">
        <w:rPr>
          <w:rFonts w:ascii="Calibri" w:eastAsia="Calibri" w:hAnsi="Calibri" w:cs="Calibri"/>
        </w:rPr>
        <w:t xml:space="preserve"> a stav</w:t>
      </w:r>
      <w:r w:rsidR="33230C51" w:rsidRPr="3C2C4150">
        <w:rPr>
          <w:rFonts w:ascii="Calibri" w:eastAsia="Calibri" w:hAnsi="Calibri" w:cs="Calibri"/>
        </w:rPr>
        <w:t xml:space="preserve"> povrchu</w:t>
      </w:r>
      <w:r w:rsidR="795FDF2A" w:rsidRPr="3C2C4150">
        <w:rPr>
          <w:rFonts w:ascii="Calibri" w:eastAsia="Calibri" w:hAnsi="Calibri" w:cs="Calibri"/>
        </w:rPr>
        <w:t xml:space="preserve"> na základě proměnných parametrů</w:t>
      </w:r>
      <w:r w:rsidR="767B6EF1" w:rsidRPr="3C2C4150">
        <w:rPr>
          <w:rFonts w:ascii="Calibri" w:eastAsia="Calibri" w:hAnsi="Calibri" w:cs="Calibri"/>
        </w:rPr>
        <w:t xml:space="preserve">. Výstupy pak putují přímo do krajských </w:t>
      </w:r>
      <w:proofErr w:type="spellStart"/>
      <w:r w:rsidR="767B6EF1" w:rsidRPr="3C2C4150">
        <w:rPr>
          <w:rFonts w:ascii="Calibri" w:eastAsia="Calibri" w:hAnsi="Calibri" w:cs="Calibri"/>
        </w:rPr>
        <w:t>geoportálů</w:t>
      </w:r>
      <w:proofErr w:type="spellEnd"/>
      <w:r w:rsidR="767B6EF1" w:rsidRPr="3C2C4150">
        <w:rPr>
          <w:rFonts w:ascii="Calibri" w:eastAsia="Calibri" w:hAnsi="Calibri" w:cs="Calibri"/>
        </w:rPr>
        <w:t>, kde slouží správcům k plánování údržby.</w:t>
      </w:r>
      <w:r w:rsidR="767B6EF1">
        <w:t xml:space="preserve"> </w:t>
      </w:r>
      <w:r w:rsidR="00C04FC4">
        <w:t xml:space="preserve"> </w:t>
      </w:r>
      <w:r>
        <w:t>Na dálnici D1 zase funguje mobilní liniové řízení</w:t>
      </w:r>
      <w:r w:rsidR="2CE5ABCF">
        <w:t xml:space="preserve"> dopravy</w:t>
      </w:r>
      <w:r>
        <w:t>, které v reálném čase upravuje rychlost podle dopravní zátěže nebo vývoje počasí.</w:t>
      </w:r>
    </w:p>
    <w:p w14:paraId="41BDBD40" w14:textId="68D9A6DC" w:rsidR="00F23441" w:rsidRPr="003C382D" w:rsidRDefault="00A51D3E" w:rsidP="00A51D3E">
      <w:pPr>
        <w:rPr>
          <w:b/>
          <w:bCs/>
        </w:rPr>
      </w:pPr>
      <w:r w:rsidRPr="00A51D3E">
        <w:rPr>
          <w:b/>
          <w:bCs/>
        </w:rPr>
        <w:t>Budoucnost údržby je prediktivní</w:t>
      </w:r>
      <w:r w:rsidR="003C382D">
        <w:rPr>
          <w:b/>
          <w:bCs/>
        </w:rPr>
        <w:br/>
      </w:r>
      <w:r>
        <w:t>Správa silnic se pomalu posouvá od reaktivního přístupu ke skutečné prevenci. Místo zásah</w:t>
      </w:r>
      <w:r w:rsidR="00D04AF1">
        <w:t>u</w:t>
      </w:r>
      <w:r>
        <w:t xml:space="preserve"> po havárii nebo stížnosti je možné stav komunikací sledovat a vyhodnocovat v reálném čase</w:t>
      </w:r>
      <w:r w:rsidR="00C04FC4">
        <w:t>. A</w:t>
      </w:r>
      <w:r>
        <w:t xml:space="preserve"> zasahovat dříve, než dojde k poškození nebo nehodě.</w:t>
      </w:r>
    </w:p>
    <w:p w14:paraId="7A4C4F8D" w14:textId="7ECE2908" w:rsidR="00C04FC4" w:rsidRDefault="00F23441" w:rsidP="3C2C4150">
      <w:r>
        <w:t>Prediktivní údržba přináší zcela nový rozměr péče o dopravní infrastrukturu</w:t>
      </w:r>
      <w:r w:rsidR="00C04FC4">
        <w:t xml:space="preserve"> </w:t>
      </w:r>
      <w:r>
        <w:t xml:space="preserve">jak v létě, tak v zimě. V teplých měsících systémy včas detekují přehřívající se úseky vozovky, kde hrozí změkčení asfaltu či vznik kolejí. Laserová měření navíc snímají stav povrchu s milimetrovou </w:t>
      </w:r>
      <w:r w:rsidR="592BA193">
        <w:t xml:space="preserve">podrobností </w:t>
      </w:r>
      <w:r>
        <w:t xml:space="preserve">a </w:t>
      </w:r>
      <w:r w:rsidR="630E6679">
        <w:t>dokážou</w:t>
      </w:r>
      <w:r>
        <w:t xml:space="preserve"> identifikovat vznikající deformace ještě dřív, než jsou patrné pouhým okem. V kombinaci s daty z meteostanic a kamer pak správci silnic </w:t>
      </w:r>
      <w:r w:rsidR="39FC70C6">
        <w:t>moho</w:t>
      </w:r>
      <w:r w:rsidR="00D04AF1">
        <w:t>u</w:t>
      </w:r>
      <w:r w:rsidR="00D04AF1" w:rsidRPr="00D04AF1">
        <w:t xml:space="preserve"> rychleji reagovat na škody nebo mohou rychleji nasadit potřebnou údržbu</w:t>
      </w:r>
      <w:r w:rsidR="04AB02F9">
        <w:t xml:space="preserve">, které způsobí </w:t>
      </w:r>
      <w:r>
        <w:t>bouřky, přívalové deště i tepl</w:t>
      </w:r>
      <w:r w:rsidR="3B386F15">
        <w:t>otní</w:t>
      </w:r>
      <w:r>
        <w:t xml:space="preserve"> extrémy</w:t>
      </w:r>
      <w:r w:rsidR="00C04FC4">
        <w:t xml:space="preserve">. </w:t>
      </w:r>
      <w:r>
        <w:t>V zimě pak tentýž systém umož</w:t>
      </w:r>
      <w:r w:rsidR="7C2D24F4">
        <w:t>ní</w:t>
      </w:r>
      <w:r>
        <w:t xml:space="preserve"> předvídat tvorbu náledí </w:t>
      </w:r>
      <w:r w:rsidR="43F8AEA7">
        <w:t xml:space="preserve">například </w:t>
      </w:r>
      <w:r w:rsidR="7E9C3BB4">
        <w:t xml:space="preserve">i jen </w:t>
      </w:r>
      <w:r w:rsidR="43F8AEA7">
        <w:t>na zastíněných úsecích</w:t>
      </w:r>
      <w:r w:rsidR="1AF5C8F9">
        <w:t xml:space="preserve"> </w:t>
      </w:r>
      <w:r w:rsidR="43F8AEA7">
        <w:t xml:space="preserve">nebo mostech </w:t>
      </w:r>
      <w:r>
        <w:t xml:space="preserve">a optimalizovat nasazení </w:t>
      </w:r>
      <w:r w:rsidR="00EA5A07">
        <w:t>vozidel zimní údržby</w:t>
      </w:r>
      <w:r>
        <w:t xml:space="preserve"> přesně tam, kde to situace vyžaduje</w:t>
      </w:r>
      <w:r w:rsidR="00C04FC4">
        <w:t xml:space="preserve">, </w:t>
      </w:r>
      <w:r>
        <w:t>bez zbytečných výjezdů.</w:t>
      </w:r>
      <w:r w:rsidR="5AF7C176">
        <w:t xml:space="preserve"> </w:t>
      </w:r>
    </w:p>
    <w:p w14:paraId="1954BC56" w14:textId="091DBC1B" w:rsidR="00A51D3E" w:rsidRDefault="00C04FC4" w:rsidP="3C2C4150">
      <w:r>
        <w:t>„</w:t>
      </w:r>
      <w:r w:rsidR="5AF7C176">
        <w:t>O</w:t>
      </w:r>
      <w:r w:rsidR="5AF7C176" w:rsidRPr="3C2C4150">
        <w:rPr>
          <w:rFonts w:ascii="Calibri" w:eastAsia="Calibri" w:hAnsi="Calibri" w:cs="Calibri"/>
        </w:rPr>
        <w:t xml:space="preserve">pakované měření </w:t>
      </w:r>
      <w:r w:rsidR="3BDFE815" w:rsidRPr="3C2C4150">
        <w:rPr>
          <w:rFonts w:ascii="Calibri" w:eastAsia="Calibri" w:hAnsi="Calibri" w:cs="Calibri"/>
        </w:rPr>
        <w:t xml:space="preserve">diagnostickým vozidlem </w:t>
      </w:r>
      <w:r w:rsidR="5AF7C176" w:rsidRPr="3C2C4150">
        <w:rPr>
          <w:rFonts w:ascii="Calibri" w:eastAsia="Calibri" w:hAnsi="Calibri" w:cs="Calibri"/>
        </w:rPr>
        <w:t xml:space="preserve">pak </w:t>
      </w:r>
      <w:r w:rsidR="03E1885B">
        <w:t xml:space="preserve">poskytuje </w:t>
      </w:r>
      <w:r w:rsidR="15835184">
        <w:t xml:space="preserve">objektivní data </w:t>
      </w:r>
      <w:r w:rsidR="03E1885B">
        <w:t xml:space="preserve">pro </w:t>
      </w:r>
      <w:r w:rsidR="5AF7C176" w:rsidRPr="3C2C4150">
        <w:rPr>
          <w:rFonts w:ascii="Calibri" w:eastAsia="Calibri" w:hAnsi="Calibri" w:cs="Calibri"/>
        </w:rPr>
        <w:t>sledov</w:t>
      </w:r>
      <w:r w:rsidR="547571EB" w:rsidRPr="3C2C4150">
        <w:rPr>
          <w:rFonts w:ascii="Calibri" w:eastAsia="Calibri" w:hAnsi="Calibri" w:cs="Calibri"/>
        </w:rPr>
        <w:t>ání</w:t>
      </w:r>
      <w:r w:rsidR="5AF7C176" w:rsidRPr="3C2C4150">
        <w:rPr>
          <w:rFonts w:ascii="Calibri" w:eastAsia="Calibri" w:hAnsi="Calibri" w:cs="Calibri"/>
        </w:rPr>
        <w:t xml:space="preserve"> vývoj</w:t>
      </w:r>
      <w:r w:rsidR="2136263C" w:rsidRPr="3C2C4150">
        <w:rPr>
          <w:rFonts w:ascii="Calibri" w:eastAsia="Calibri" w:hAnsi="Calibri" w:cs="Calibri"/>
        </w:rPr>
        <w:t>e</w:t>
      </w:r>
      <w:r w:rsidR="5AF7C176" w:rsidRPr="3C2C4150">
        <w:rPr>
          <w:rFonts w:ascii="Calibri" w:eastAsia="Calibri" w:hAnsi="Calibri" w:cs="Calibri"/>
        </w:rPr>
        <w:t xml:space="preserve"> poruch v</w:t>
      </w:r>
      <w:r>
        <w:rPr>
          <w:rFonts w:ascii="Calibri" w:eastAsia="Calibri" w:hAnsi="Calibri" w:cs="Calibri"/>
        </w:rPr>
        <w:t> </w:t>
      </w:r>
      <w:r w:rsidR="5AF7C176" w:rsidRPr="3C2C4150">
        <w:rPr>
          <w:rFonts w:ascii="Calibri" w:eastAsia="Calibri" w:hAnsi="Calibri" w:cs="Calibri"/>
        </w:rPr>
        <w:t>čase</w:t>
      </w:r>
      <w:r>
        <w:rPr>
          <w:rFonts w:ascii="Calibri" w:eastAsia="Calibri" w:hAnsi="Calibri" w:cs="Calibri"/>
        </w:rPr>
        <w:t>, tedy</w:t>
      </w:r>
      <w:r w:rsidR="5AF7C176" w:rsidRPr="3C2C4150">
        <w:rPr>
          <w:rFonts w:ascii="Calibri" w:eastAsia="Calibri" w:hAnsi="Calibri" w:cs="Calibri"/>
        </w:rPr>
        <w:t xml:space="preserve"> skutečnou predikci, </w:t>
      </w:r>
      <w:r w:rsidR="2F97F5AE" w:rsidRPr="3C2C4150">
        <w:rPr>
          <w:rFonts w:ascii="Calibri" w:eastAsia="Calibri" w:hAnsi="Calibri" w:cs="Calibri"/>
        </w:rPr>
        <w:t>nejen</w:t>
      </w:r>
      <w:r w:rsidR="5AF7C176" w:rsidRPr="3C2C4150">
        <w:rPr>
          <w:rFonts w:ascii="Calibri" w:eastAsia="Calibri" w:hAnsi="Calibri" w:cs="Calibri"/>
        </w:rPr>
        <w:t xml:space="preserve"> detekci.</w:t>
      </w:r>
      <w:r w:rsidR="00F23441">
        <w:t xml:space="preserve"> Výsledkem je větší bezpečnost pro řidiče, úspora nákladů a možnost v reálném čase informovat veřejnost i záchranné složky o vzniklých problémech. </w:t>
      </w:r>
      <w:r w:rsidR="108915EF">
        <w:t>Pro t</w:t>
      </w:r>
      <w:r w:rsidR="00F23441">
        <w:t xml:space="preserve">ento přístup se </w:t>
      </w:r>
      <w:r w:rsidR="41FFD61A">
        <w:t xml:space="preserve">vytváří vhodné podmínky </w:t>
      </w:r>
      <w:r w:rsidR="00F23441">
        <w:t xml:space="preserve">zatím jen v </w:t>
      </w:r>
      <w:r>
        <w:t>některých</w:t>
      </w:r>
      <w:r w:rsidR="00F23441">
        <w:t xml:space="preserve"> regionech, ale stále častěji se ukazuje, že právě prediktivní údržba je budoucností bezpečnějších českých silnic</w:t>
      </w:r>
      <w:r>
        <w:t>,“ dodává Robert Knap z VARS.</w:t>
      </w:r>
    </w:p>
    <w:p w14:paraId="65378D2C" w14:textId="77777777" w:rsidR="00ED041D" w:rsidRDefault="00ED041D"/>
    <w:sectPr w:rsidR="00ED041D">
      <w:footerReference w:type="even" r:id="rId6"/>
      <w:footerReference w:type="default" r:id="rId7"/>
      <w:foot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19DA27" w14:textId="77777777" w:rsidR="007E1DC1" w:rsidRDefault="007E1DC1" w:rsidP="001C1DCA">
      <w:pPr>
        <w:spacing w:after="0" w:line="240" w:lineRule="auto"/>
      </w:pPr>
      <w:r>
        <w:separator/>
      </w:r>
    </w:p>
  </w:endnote>
  <w:endnote w:type="continuationSeparator" w:id="0">
    <w:p w14:paraId="00B3A9C1" w14:textId="77777777" w:rsidR="007E1DC1" w:rsidRDefault="007E1DC1" w:rsidP="001C1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3E58FC" w14:textId="0E24EAD3" w:rsidR="001C1DCA" w:rsidRDefault="001C1DCA">
    <w:pPr>
      <w:pStyle w:val="Zpat"/>
    </w:pPr>
    <w:r>
      <w:rPr>
        <w:noProof/>
      </w:rPr>
      <mc:AlternateContent>
        <mc:Choice Requires="wps">
          <w:drawing>
            <wp:anchor distT="0" distB="0" distL="0" distR="0" simplePos="0" relativeHeight="251659264" behindDoc="0" locked="0" layoutInCell="1" allowOverlap="1" wp14:anchorId="39515D58" wp14:editId="7CE22D2B">
              <wp:simplePos x="635" y="635"/>
              <wp:positionH relativeFrom="page">
                <wp:align>center</wp:align>
              </wp:positionH>
              <wp:positionV relativeFrom="page">
                <wp:align>bottom</wp:align>
              </wp:positionV>
              <wp:extent cx="814070" cy="370205"/>
              <wp:effectExtent l="0" t="0" r="5080" b="0"/>
              <wp:wrapNone/>
              <wp:docPr id="1408846671" name="Textové pole 2"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4070" cy="370205"/>
                      </a:xfrm>
                      <a:prstGeom prst="rect">
                        <a:avLst/>
                      </a:prstGeom>
                      <a:noFill/>
                      <a:ln>
                        <a:noFill/>
                      </a:ln>
                    </wps:spPr>
                    <wps:txbx>
                      <w:txbxContent>
                        <w:p w14:paraId="775B312F" w14:textId="007ACA7E" w:rsidR="001C1DCA" w:rsidRPr="001C1DCA" w:rsidRDefault="001C1DCA" w:rsidP="001C1DCA">
                          <w:pPr>
                            <w:spacing w:after="0"/>
                            <w:rPr>
                              <w:rFonts w:ascii="Aptos" w:eastAsia="Aptos" w:hAnsi="Aptos" w:cs="Aptos"/>
                              <w:noProof/>
                              <w:color w:val="FF0000"/>
                              <w:sz w:val="20"/>
                              <w:szCs w:val="20"/>
                            </w:rPr>
                          </w:pPr>
                          <w:r w:rsidRPr="001C1DCA">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515D58" id="_x0000_t202" coordsize="21600,21600" o:spt="202" path="m,l,21600r21600,l21600,xe">
              <v:stroke joinstyle="miter"/>
              <v:path gradientshapeok="t" o:connecttype="rect"/>
            </v:shapetype>
            <v:shape id="Textové pole 2" o:spid="_x0000_s1026" type="#_x0000_t202" alt="C2 - Restricted" style="position:absolute;margin-left:0;margin-top:0;width:64.1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f/cnCQIAABUEAAAOAAAAZHJzL2Uyb0RvYy54bWysU8Fu2zAMvQ/YPwi6L7azde2MOEXWIsOA&#13;&#10;oC2QDj0rshQbkERBUmJnXz9KtpOu22nYRaZJ6pF8fFrc9lqRo3C+BVPRYpZTIgyHujX7iv54Xn+4&#13;&#10;ocQHZmqmwIiKnoSnt8v37xadLcUcGlC1cARBjC87W9EmBFtmmeeN0MzPwAqDQQlOs4C/bp/VjnWI&#13;&#10;rlU2z/PPWQeutg648B6990OQLhO+lIKHRym9CERVFHsL6XTp3MUzWy5YuXfMNi0f22D/0IVmrcGi&#13;&#10;Z6h7Fhg5uPYPKN1yBx5kmHHQGUjZcpFmwGmK/M0024ZZkWZBcrw90+T/Hyx/OG7tkyOh/wo9LjAS&#13;&#10;0llfenTGeXrpdPxipwTjSOHpTJvoA+HovCk+5dcY4Rj6eJ3P86uIkl0uW+fDNwGaRKOiDreSyGLH&#13;&#10;jQ9D6pQSaxlYt0qlzSjzmwMxoye7dBit0O/6se0d1CecxsGwaG/5usWaG+bDE3O4WWwT1Roe8ZAK&#13;&#10;uorCaFHSgPv5N3/MR8IxSkmHSqmoQSlTor4bXEQU1WS4ydglo/iSX+UYNwd9B6i/Ap+C5clErwtq&#13;&#10;MqUD/YI6XsVCGGKGY7mK7ibzLgySxXfAxWqVklA/loWN2VoeoSNPkcTn/oU5OzIdcEUPMMmIlW8I&#13;&#10;H3LjTW9Xh4C0p21ETgciR6pRe2mf4zuJ4n79n7Iur3n5CwAA//8DAFBLAwQUAAYACAAAACEA+DA4&#13;&#10;ZN0AAAAJAQAADwAAAGRycy9kb3ducmV2LnhtbEyPwWrDMBBE74X+g9hCb41cmxbjWA4lpaeUQpJe&#13;&#10;elOkje3EWhlLTpy/76aX5jKwDDM7r1xMrhMnHELrScHzLAGBZLxtqVbwvf14ykGEqMnqzhMquGCA&#13;&#10;RXV/V+rC+jOt8bSJteASCoVW0MTYF1IG06DTYeZ7JPb2fnA68jnU0g76zOWuk2mSvEqnW+IPje5x&#13;&#10;2aA5bkan4GUdP8cv2mY/U3o5rPqlyfYro9Tjw/Q+Z3mbg4g4xf8EXBl4P1Q8bOdHskF0Cpgm/unV&#13;&#10;S/MUxI7b8wxkVcpbguoXAAD//wMAUEsBAi0AFAAGAAgAAAAhALaDOJL+AAAA4QEAABMAAAAAAAAA&#13;&#10;AAAAAAAAAAAAAFtDb250ZW50X1R5cGVzXS54bWxQSwECLQAUAAYACAAAACEAOP0h/9YAAACUAQAA&#13;&#10;CwAAAAAAAAAAAAAAAAAvAQAAX3JlbHMvLnJlbHNQSwECLQAUAAYACAAAACEARX/3JwkCAAAVBAAA&#13;&#10;DgAAAAAAAAAAAAAAAAAuAgAAZHJzL2Uyb0RvYy54bWxQSwECLQAUAAYACAAAACEA+DA4ZN0AAAAJ&#13;&#10;AQAADwAAAAAAAAAAAAAAAABjBAAAZHJzL2Rvd25yZXYueG1sUEsFBgAAAAAEAAQA8wAAAG0FAAAA&#13;&#10;AA==&#13;&#10;" filled="f" stroked="f">
              <v:textbox style="mso-fit-shape-to-text:t" inset="0,0,0,15pt">
                <w:txbxContent>
                  <w:p w14:paraId="775B312F" w14:textId="007ACA7E" w:rsidR="001C1DCA" w:rsidRPr="001C1DCA" w:rsidRDefault="001C1DCA" w:rsidP="001C1DCA">
                    <w:pPr>
                      <w:spacing w:after="0"/>
                      <w:rPr>
                        <w:rFonts w:ascii="Aptos" w:eastAsia="Aptos" w:hAnsi="Aptos" w:cs="Aptos"/>
                        <w:noProof/>
                        <w:color w:val="FF0000"/>
                        <w:sz w:val="20"/>
                        <w:szCs w:val="20"/>
                      </w:rPr>
                    </w:pPr>
                    <w:r w:rsidRPr="001C1DCA">
                      <w:rPr>
                        <w:rFonts w:ascii="Aptos" w:eastAsia="Aptos" w:hAnsi="Aptos" w:cs="Aptos"/>
                        <w:noProof/>
                        <w:color w:val="FF0000"/>
                        <w:sz w:val="20"/>
                        <w:szCs w:val="20"/>
                      </w:rPr>
                      <w:t>C2 -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1C3899" w14:textId="70CDC704" w:rsidR="001C1DCA" w:rsidRDefault="001C1DCA">
    <w:pPr>
      <w:pStyle w:val="Zpat"/>
    </w:pPr>
    <w:r>
      <w:rPr>
        <w:noProof/>
      </w:rPr>
      <mc:AlternateContent>
        <mc:Choice Requires="wps">
          <w:drawing>
            <wp:anchor distT="0" distB="0" distL="0" distR="0" simplePos="0" relativeHeight="251660288" behindDoc="0" locked="0" layoutInCell="1" allowOverlap="1" wp14:anchorId="2158D9CB" wp14:editId="5A86BACD">
              <wp:simplePos x="901700" y="10058400"/>
              <wp:positionH relativeFrom="page">
                <wp:align>center</wp:align>
              </wp:positionH>
              <wp:positionV relativeFrom="page">
                <wp:align>bottom</wp:align>
              </wp:positionV>
              <wp:extent cx="814070" cy="370205"/>
              <wp:effectExtent l="0" t="0" r="5080" b="0"/>
              <wp:wrapNone/>
              <wp:docPr id="338286717" name="Textové pole 3"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4070" cy="370205"/>
                      </a:xfrm>
                      <a:prstGeom prst="rect">
                        <a:avLst/>
                      </a:prstGeom>
                      <a:noFill/>
                      <a:ln>
                        <a:noFill/>
                      </a:ln>
                    </wps:spPr>
                    <wps:txbx>
                      <w:txbxContent>
                        <w:p w14:paraId="44585943" w14:textId="0C6537C2" w:rsidR="001C1DCA" w:rsidRPr="001C1DCA" w:rsidRDefault="001C1DCA" w:rsidP="001C1DCA">
                          <w:pPr>
                            <w:spacing w:after="0"/>
                            <w:rPr>
                              <w:rFonts w:ascii="Aptos" w:eastAsia="Aptos" w:hAnsi="Aptos" w:cs="Aptos"/>
                              <w:noProof/>
                              <w:color w:val="FF0000"/>
                              <w:sz w:val="20"/>
                              <w:szCs w:val="20"/>
                            </w:rPr>
                          </w:pPr>
                          <w:r w:rsidRPr="001C1DCA">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58D9CB" id="_x0000_t202" coordsize="21600,21600" o:spt="202" path="m,l,21600r21600,l21600,xe">
              <v:stroke joinstyle="miter"/>
              <v:path gradientshapeok="t" o:connecttype="rect"/>
            </v:shapetype>
            <v:shape id="Textové pole 3" o:spid="_x0000_s1027" type="#_x0000_t202" alt="C2 - Restricted" style="position:absolute;margin-left:0;margin-top:0;width:64.1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OxLDAIAABwEAAAOAAAAZHJzL2Uyb0RvYy54bWysU8Fu2zAMvQ/YPwi6L3ayde2MOEXWIsOA&#13;&#10;oC2QDj0rshQbsESBUmJnXz9KjpOu22nYRaZJ6pF8fJrf9qZlB4W+AVvy6STnTFkJVWN3Jf/xvPpw&#13;&#10;w5kPwlaiBatKflSe3y7ev5t3rlAzqKGtFDICsb7oXMnrEFyRZV7Wygg/AacsBTWgEYF+cZdVKDpC&#13;&#10;N202y/PPWQdYOQSpvCfv/RDki4SvtZLhUWuvAmtLTr2FdGI6t/HMFnNR7FC4upGnNsQ/dGFEY6no&#13;&#10;GepeBMH22PwBZRqJ4EGHiQSTgdaNVGkGmmaav5lmUwun0ixEjndnmvz/g5UPh417Qhb6r9DTAiMh&#13;&#10;nfOFJ2ecp9do4pc6ZRQnCo9n2lQfmCTnzfRTfk0RSaGP1/ksv4oo2eWyQx++KTAsGiVH2koiSxzW&#13;&#10;PgypY0qsZWHVtG3aTGt/cxBm9GSXDqMV+m3PmupV91uojjQUwrBv7+SqodJr4cOTQFowdUuiDY90&#13;&#10;6Ba6ksPJ4qwG/Pk3f8wn3inKWUeCKbklRXPWfre0j6it0cDR2CZj+iW/yilu9+YOSIZTehFOJpO8&#13;&#10;GNrR1AjmheS8jIUoJKykciXfjuZdGJRLz0Gq5TIlkYycCGu7cTJCR7oil8/9i0B3IjzQph5gVJMo&#13;&#10;3vA+5Mab3i33gdhPS4nUDkSeGCcJprWenkvU+Ov/lHV51ItfAAAA//8DAFBLAwQUAAYACAAAACEA&#13;&#10;+DA4ZN0AAAAJAQAADwAAAGRycy9kb3ducmV2LnhtbEyPwWrDMBBE74X+g9hCb41cmxbjWA4lpaeU&#13;&#10;QpJeelOkje3EWhlLTpy/76aX5jKwDDM7r1xMrhMnHELrScHzLAGBZLxtqVbwvf14ykGEqMnqzhMq&#13;&#10;uGCARXV/V+rC+jOt8bSJteASCoVW0MTYF1IG06DTYeZ7JPb2fnA68jnU0g76zOWuk2mSvEqnW+IP&#13;&#10;je5x2aA5bkan4GUdP8cv2mY/U3o5rPqlyfYro9Tjw/Q+Z3mbg4g4xf8EXBl4P1Q8bOdHskF0Cpgm&#13;&#10;/unVS/MUxI7b8wxkVcpbguoXAAD//wMAUEsBAi0AFAAGAAgAAAAhALaDOJL+AAAA4QEAABMAAAAA&#13;&#10;AAAAAAAAAAAAAAAAAFtDb250ZW50X1R5cGVzXS54bWxQSwECLQAUAAYACAAAACEAOP0h/9YAAACU&#13;&#10;AQAACwAAAAAAAAAAAAAAAAAvAQAAX3JlbHMvLnJlbHNQSwECLQAUAAYACAAAACEAr2TsSwwCAAAc&#13;&#10;BAAADgAAAAAAAAAAAAAAAAAuAgAAZHJzL2Uyb0RvYy54bWxQSwECLQAUAAYACAAAACEA+DA4ZN0A&#13;&#10;AAAJAQAADwAAAAAAAAAAAAAAAABmBAAAZHJzL2Rvd25yZXYueG1sUEsFBgAAAAAEAAQA8wAAAHAF&#13;&#10;AAAAAA==&#13;&#10;" filled="f" stroked="f">
              <v:textbox style="mso-fit-shape-to-text:t" inset="0,0,0,15pt">
                <w:txbxContent>
                  <w:p w14:paraId="44585943" w14:textId="0C6537C2" w:rsidR="001C1DCA" w:rsidRPr="001C1DCA" w:rsidRDefault="001C1DCA" w:rsidP="001C1DCA">
                    <w:pPr>
                      <w:spacing w:after="0"/>
                      <w:rPr>
                        <w:rFonts w:ascii="Aptos" w:eastAsia="Aptos" w:hAnsi="Aptos" w:cs="Aptos"/>
                        <w:noProof/>
                        <w:color w:val="FF0000"/>
                        <w:sz w:val="20"/>
                        <w:szCs w:val="20"/>
                      </w:rPr>
                    </w:pPr>
                    <w:r w:rsidRPr="001C1DCA">
                      <w:rPr>
                        <w:rFonts w:ascii="Aptos" w:eastAsia="Aptos" w:hAnsi="Aptos" w:cs="Aptos"/>
                        <w:noProof/>
                        <w:color w:val="FF0000"/>
                        <w:sz w:val="20"/>
                        <w:szCs w:val="20"/>
                      </w:rPr>
                      <w:t>C2 -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827518" w14:textId="79196B46" w:rsidR="001C1DCA" w:rsidRDefault="001C1DCA">
    <w:pPr>
      <w:pStyle w:val="Zpat"/>
    </w:pPr>
    <w:r>
      <w:rPr>
        <w:noProof/>
      </w:rPr>
      <mc:AlternateContent>
        <mc:Choice Requires="wps">
          <w:drawing>
            <wp:anchor distT="0" distB="0" distL="0" distR="0" simplePos="0" relativeHeight="251658240" behindDoc="0" locked="0" layoutInCell="1" allowOverlap="1" wp14:anchorId="5F355E0E" wp14:editId="59471DC7">
              <wp:simplePos x="635" y="635"/>
              <wp:positionH relativeFrom="page">
                <wp:align>center</wp:align>
              </wp:positionH>
              <wp:positionV relativeFrom="page">
                <wp:align>bottom</wp:align>
              </wp:positionV>
              <wp:extent cx="814070" cy="370205"/>
              <wp:effectExtent l="0" t="0" r="5080" b="0"/>
              <wp:wrapNone/>
              <wp:docPr id="2012558218" name="Textové pole 1"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4070" cy="370205"/>
                      </a:xfrm>
                      <a:prstGeom prst="rect">
                        <a:avLst/>
                      </a:prstGeom>
                      <a:noFill/>
                      <a:ln>
                        <a:noFill/>
                      </a:ln>
                    </wps:spPr>
                    <wps:txbx>
                      <w:txbxContent>
                        <w:p w14:paraId="6F536265" w14:textId="6CF2B972" w:rsidR="001C1DCA" w:rsidRPr="001C1DCA" w:rsidRDefault="001C1DCA" w:rsidP="001C1DCA">
                          <w:pPr>
                            <w:spacing w:after="0"/>
                            <w:rPr>
                              <w:rFonts w:ascii="Aptos" w:eastAsia="Aptos" w:hAnsi="Aptos" w:cs="Aptos"/>
                              <w:noProof/>
                              <w:color w:val="FF0000"/>
                              <w:sz w:val="20"/>
                              <w:szCs w:val="20"/>
                            </w:rPr>
                          </w:pPr>
                          <w:r w:rsidRPr="001C1DCA">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355E0E" id="_x0000_t202" coordsize="21600,21600" o:spt="202" path="m,l,21600r21600,l21600,xe">
              <v:stroke joinstyle="miter"/>
              <v:path gradientshapeok="t" o:connecttype="rect"/>
            </v:shapetype>
            <v:shape id="Textové pole 1" o:spid="_x0000_s1028" type="#_x0000_t202" alt="C2 - Restricted" style="position:absolute;margin-left:0;margin-top:0;width:64.1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pTsNDgIAABwEAAAOAAAAZHJzL2Uyb0RvYy54bWysU8Fu2zAMvQ/YPwi6L3ayde2MOEXWIsOA&#13;&#10;oC2QDj0rshwbkESBUmJnXz9KjpOu22nYRaZJ6pF8fJrf9kazg0Lfgi35dJJzpqyEqrW7kv94Xn24&#13;&#10;4cwHYSuhwaqSH5Xnt4v37+adK9QMGtCVQkYg1hedK3kTgiuyzMtGGeEn4JSlYA1oRKBf3GUVio7Q&#13;&#10;jc5mef456wArhyCV9+S9H4J8kfDrWsnwWNdeBaZLTr2FdGI6t/HMFnNR7FC4ppWnNsQ/dGFEa6no&#13;&#10;GepeBMH22P4BZVqJ4KEOEwkmg7pupUoz0DTT/M00m0Y4lWYhcrw70+T/H6x8OGzcE7LQf4WeFhgJ&#13;&#10;6ZwvPDnjPH2NJn6pU0ZxovB4pk31gUly3kw/5dcUkRT6eJ3P8quIkl0uO/ThmwLDolFypK0kssRh&#13;&#10;7cOQOqbEWhZWrdZpM9r+5iDM6MkuHUYr9NuetVXJZ2P3W6iONBTCsG/v5Kql0mvhw5NAWjB1S6IN&#13;&#10;j3TUGrqSw8nirAH8+Td/zCfeKcpZR4IpuSVFc6a/W9pH1NZo4GhskzH9kl/lFLd7cwckwym9CCeT&#13;&#10;SV4MejRrBPNCcl7GQhQSVlK5km9H8y4MyqXnINVymZJIRk6Etd04GaEjXZHL5/5FoDsRHmhTDzCq&#13;&#10;SRRveB9y403vlvtA7KelRGoHIk+MkwTTWk/PJWr89X/KujzqxS8AAAD//wMAUEsDBBQABgAIAAAA&#13;&#10;IQD4MDhk3QAAAAkBAAAPAAAAZHJzL2Rvd25yZXYueG1sTI/BasMwEETvhf6D2EJvjVybFuNYDiWl&#13;&#10;p5RCkl56U6SN7cRaGUtOnL/vppfmMrAMMzuvXEyuEyccQutJwfMsAYFkvG2pVvC9/XjKQYSoyerO&#13;&#10;Eyq4YIBFdX9X6sL6M63xtIm14BIKhVbQxNgXUgbToNNh5nsk9vZ+cDryOdTSDvrM5a6TaZK8Sqdb&#13;&#10;4g+N7nHZoDluRqfgZR0/xy/aZj9Tejms+qXJ9iuj1OPD9D5neZuDiDjF/wRcGXg/VDxs50eyQXQK&#13;&#10;mCb+6dVL8xTEjtvzDGRVyluC6hcAAP//AwBQSwECLQAUAAYACAAAACEAtoM4kv4AAADhAQAAEwAA&#13;&#10;AAAAAAAAAAAAAAAAAAAAW0NvbnRlbnRfVHlwZXNdLnhtbFBLAQItABQABgAIAAAAIQA4/SH/1gAA&#13;&#10;AJQBAAALAAAAAAAAAAAAAAAAAC8BAABfcmVscy8ucmVsc1BLAQItABQABgAIAAAAIQAYpTsNDgIA&#13;&#10;ABwEAAAOAAAAAAAAAAAAAAAAAC4CAABkcnMvZTJvRG9jLnhtbFBLAQItABQABgAIAAAAIQD4MDhk&#13;&#10;3QAAAAkBAAAPAAAAAAAAAAAAAAAAAGgEAABkcnMvZG93bnJldi54bWxQSwUGAAAAAAQABADzAAAA&#13;&#10;cgUAAAAA&#13;&#10;" filled="f" stroked="f">
              <v:textbox style="mso-fit-shape-to-text:t" inset="0,0,0,15pt">
                <w:txbxContent>
                  <w:p w14:paraId="6F536265" w14:textId="6CF2B972" w:rsidR="001C1DCA" w:rsidRPr="001C1DCA" w:rsidRDefault="001C1DCA" w:rsidP="001C1DCA">
                    <w:pPr>
                      <w:spacing w:after="0"/>
                      <w:rPr>
                        <w:rFonts w:ascii="Aptos" w:eastAsia="Aptos" w:hAnsi="Aptos" w:cs="Aptos"/>
                        <w:noProof/>
                        <w:color w:val="FF0000"/>
                        <w:sz w:val="20"/>
                        <w:szCs w:val="20"/>
                      </w:rPr>
                    </w:pPr>
                    <w:r w:rsidRPr="001C1DCA">
                      <w:rPr>
                        <w:rFonts w:ascii="Aptos" w:eastAsia="Aptos" w:hAnsi="Aptos" w:cs="Aptos"/>
                        <w:noProof/>
                        <w:color w:val="FF0000"/>
                        <w:sz w:val="20"/>
                        <w:szCs w:val="20"/>
                      </w:rPr>
                      <w:t>C2 -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50522C" w14:textId="77777777" w:rsidR="007E1DC1" w:rsidRDefault="007E1DC1" w:rsidP="001C1DCA">
      <w:pPr>
        <w:spacing w:after="0" w:line="240" w:lineRule="auto"/>
      </w:pPr>
      <w:r>
        <w:separator/>
      </w:r>
    </w:p>
  </w:footnote>
  <w:footnote w:type="continuationSeparator" w:id="0">
    <w:p w14:paraId="040B1F79" w14:textId="77777777" w:rsidR="007E1DC1" w:rsidRDefault="007E1DC1" w:rsidP="001C1DCA">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9F"/>
    <w:rsid w:val="000639C5"/>
    <w:rsid w:val="00067C64"/>
    <w:rsid w:val="001C1DCA"/>
    <w:rsid w:val="00204FCC"/>
    <w:rsid w:val="002B529A"/>
    <w:rsid w:val="00302F3A"/>
    <w:rsid w:val="00322245"/>
    <w:rsid w:val="0032279E"/>
    <w:rsid w:val="003549DC"/>
    <w:rsid w:val="003C382D"/>
    <w:rsid w:val="003E1914"/>
    <w:rsid w:val="00495512"/>
    <w:rsid w:val="0058FD65"/>
    <w:rsid w:val="005B4709"/>
    <w:rsid w:val="00676411"/>
    <w:rsid w:val="0068400C"/>
    <w:rsid w:val="007040A1"/>
    <w:rsid w:val="007E1DC1"/>
    <w:rsid w:val="008670CF"/>
    <w:rsid w:val="008A389F"/>
    <w:rsid w:val="009240BB"/>
    <w:rsid w:val="009F3542"/>
    <w:rsid w:val="00A51D3E"/>
    <w:rsid w:val="00A53478"/>
    <w:rsid w:val="00AF330E"/>
    <w:rsid w:val="00B95767"/>
    <w:rsid w:val="00BB0B39"/>
    <w:rsid w:val="00C04FC4"/>
    <w:rsid w:val="00C73EF6"/>
    <w:rsid w:val="00D04AF1"/>
    <w:rsid w:val="00D33D36"/>
    <w:rsid w:val="00D757AC"/>
    <w:rsid w:val="00DB0059"/>
    <w:rsid w:val="00E4243E"/>
    <w:rsid w:val="00E60F0E"/>
    <w:rsid w:val="00E97145"/>
    <w:rsid w:val="00EA5A07"/>
    <w:rsid w:val="00EA7FA4"/>
    <w:rsid w:val="00ED041D"/>
    <w:rsid w:val="00F025D2"/>
    <w:rsid w:val="00F23441"/>
    <w:rsid w:val="00F2431C"/>
    <w:rsid w:val="00F6407E"/>
    <w:rsid w:val="00F64967"/>
    <w:rsid w:val="00F9451C"/>
    <w:rsid w:val="00FA0DBB"/>
    <w:rsid w:val="00FA2C63"/>
    <w:rsid w:val="00FB1D99"/>
    <w:rsid w:val="03E1885B"/>
    <w:rsid w:val="04AB02F9"/>
    <w:rsid w:val="04CA3E56"/>
    <w:rsid w:val="08DC369F"/>
    <w:rsid w:val="095DDFF7"/>
    <w:rsid w:val="0ADC18D9"/>
    <w:rsid w:val="0C16E737"/>
    <w:rsid w:val="0E68BD3F"/>
    <w:rsid w:val="108915EF"/>
    <w:rsid w:val="119CCF52"/>
    <w:rsid w:val="12C75FD9"/>
    <w:rsid w:val="15835184"/>
    <w:rsid w:val="19447722"/>
    <w:rsid w:val="1AF5C8F9"/>
    <w:rsid w:val="1D98F219"/>
    <w:rsid w:val="1E58A89A"/>
    <w:rsid w:val="1ECFC12C"/>
    <w:rsid w:val="2136263C"/>
    <w:rsid w:val="218DF538"/>
    <w:rsid w:val="22DB608F"/>
    <w:rsid w:val="23AECBC1"/>
    <w:rsid w:val="255883A3"/>
    <w:rsid w:val="25855A09"/>
    <w:rsid w:val="25ED03AD"/>
    <w:rsid w:val="26BDABFC"/>
    <w:rsid w:val="290E2870"/>
    <w:rsid w:val="2CE5ABCF"/>
    <w:rsid w:val="2CE7D000"/>
    <w:rsid w:val="2D5C4E60"/>
    <w:rsid w:val="2DD1410E"/>
    <w:rsid w:val="2EAC7275"/>
    <w:rsid w:val="2F4346D7"/>
    <w:rsid w:val="2F97F5AE"/>
    <w:rsid w:val="30191D4A"/>
    <w:rsid w:val="3044B1FD"/>
    <w:rsid w:val="33230C51"/>
    <w:rsid w:val="358AD03A"/>
    <w:rsid w:val="37A24936"/>
    <w:rsid w:val="39FC70C6"/>
    <w:rsid w:val="3ACA8120"/>
    <w:rsid w:val="3AEF5585"/>
    <w:rsid w:val="3B386F15"/>
    <w:rsid w:val="3B5B18F4"/>
    <w:rsid w:val="3BDFE815"/>
    <w:rsid w:val="3C2C4150"/>
    <w:rsid w:val="3E6B8D30"/>
    <w:rsid w:val="41FFD61A"/>
    <w:rsid w:val="43E2707F"/>
    <w:rsid w:val="43F8AEA7"/>
    <w:rsid w:val="48831BC1"/>
    <w:rsid w:val="4C059E17"/>
    <w:rsid w:val="4D0A61D8"/>
    <w:rsid w:val="4E14E81C"/>
    <w:rsid w:val="4F8315AC"/>
    <w:rsid w:val="4FDB4FF7"/>
    <w:rsid w:val="503C20F0"/>
    <w:rsid w:val="533F13AE"/>
    <w:rsid w:val="547571EB"/>
    <w:rsid w:val="56C0EFAE"/>
    <w:rsid w:val="57CEEDA5"/>
    <w:rsid w:val="583A9148"/>
    <w:rsid w:val="592BA193"/>
    <w:rsid w:val="5A6FBF00"/>
    <w:rsid w:val="5AF7C176"/>
    <w:rsid w:val="5F9D1EB6"/>
    <w:rsid w:val="630E6679"/>
    <w:rsid w:val="633DF79F"/>
    <w:rsid w:val="692FFFE9"/>
    <w:rsid w:val="6949CC59"/>
    <w:rsid w:val="6E7E61E2"/>
    <w:rsid w:val="6F2E286B"/>
    <w:rsid w:val="767B6EF1"/>
    <w:rsid w:val="795FDF2A"/>
    <w:rsid w:val="7C2D24F4"/>
    <w:rsid w:val="7E9C3BB4"/>
    <w:rsid w:val="7EFFD0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D4E16"/>
  <w15:chartTrackingRefBased/>
  <w15:docId w15:val="{76FF4740-773F-4138-8B99-8F575D2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A38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A38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A389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A389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A389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A389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A389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A389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A389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A389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A389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A389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A389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A389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A389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A389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A389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A389F"/>
    <w:rPr>
      <w:rFonts w:eastAsiaTheme="majorEastAsia" w:cstheme="majorBidi"/>
      <w:color w:val="272727" w:themeColor="text1" w:themeTint="D8"/>
    </w:rPr>
  </w:style>
  <w:style w:type="paragraph" w:styleId="Nzev">
    <w:name w:val="Title"/>
    <w:basedOn w:val="Normln"/>
    <w:next w:val="Normln"/>
    <w:link w:val="NzevChar"/>
    <w:uiPriority w:val="10"/>
    <w:qFormat/>
    <w:rsid w:val="008A3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A389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A389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A389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A389F"/>
    <w:pPr>
      <w:spacing w:before="160"/>
      <w:jc w:val="center"/>
    </w:pPr>
    <w:rPr>
      <w:i/>
      <w:iCs/>
      <w:color w:val="404040" w:themeColor="text1" w:themeTint="BF"/>
    </w:rPr>
  </w:style>
  <w:style w:type="character" w:customStyle="1" w:styleId="CittChar">
    <w:name w:val="Citát Char"/>
    <w:basedOn w:val="Standardnpsmoodstavce"/>
    <w:link w:val="Citt"/>
    <w:uiPriority w:val="29"/>
    <w:rsid w:val="008A389F"/>
    <w:rPr>
      <w:i/>
      <w:iCs/>
      <w:color w:val="404040" w:themeColor="text1" w:themeTint="BF"/>
    </w:rPr>
  </w:style>
  <w:style w:type="paragraph" w:styleId="Odstavecseseznamem">
    <w:name w:val="List Paragraph"/>
    <w:basedOn w:val="Normln"/>
    <w:uiPriority w:val="34"/>
    <w:qFormat/>
    <w:rsid w:val="008A389F"/>
    <w:pPr>
      <w:ind w:left="720"/>
      <w:contextualSpacing/>
    </w:pPr>
  </w:style>
  <w:style w:type="character" w:styleId="Zdraznnintenzivn">
    <w:name w:val="Intense Emphasis"/>
    <w:basedOn w:val="Standardnpsmoodstavce"/>
    <w:uiPriority w:val="21"/>
    <w:qFormat/>
    <w:rsid w:val="008A389F"/>
    <w:rPr>
      <w:i/>
      <w:iCs/>
      <w:color w:val="2F5496" w:themeColor="accent1" w:themeShade="BF"/>
    </w:rPr>
  </w:style>
  <w:style w:type="paragraph" w:styleId="Vrazncitt">
    <w:name w:val="Intense Quote"/>
    <w:basedOn w:val="Normln"/>
    <w:next w:val="Normln"/>
    <w:link w:val="VrazncittChar"/>
    <w:uiPriority w:val="30"/>
    <w:qFormat/>
    <w:rsid w:val="008A38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A389F"/>
    <w:rPr>
      <w:i/>
      <w:iCs/>
      <w:color w:val="2F5496" w:themeColor="accent1" w:themeShade="BF"/>
    </w:rPr>
  </w:style>
  <w:style w:type="character" w:styleId="Odkazintenzivn">
    <w:name w:val="Intense Reference"/>
    <w:basedOn w:val="Standardnpsmoodstavce"/>
    <w:uiPriority w:val="32"/>
    <w:qFormat/>
    <w:rsid w:val="008A389F"/>
    <w:rPr>
      <w:b/>
      <w:bCs/>
      <w:smallCaps/>
      <w:color w:val="2F5496" w:themeColor="accent1" w:themeShade="BF"/>
      <w:spacing w:val="5"/>
    </w:rPr>
  </w:style>
  <w:style w:type="character" w:styleId="Hypertextovodkaz">
    <w:name w:val="Hyperlink"/>
    <w:basedOn w:val="Standardnpsmoodstavce"/>
    <w:uiPriority w:val="99"/>
    <w:unhideWhenUsed/>
    <w:rsid w:val="003549DC"/>
    <w:rPr>
      <w:color w:val="0563C1" w:themeColor="hyperlink"/>
      <w:u w:val="single"/>
    </w:rPr>
  </w:style>
  <w:style w:type="character" w:styleId="Nevyeenzmnka">
    <w:name w:val="Unresolved Mention"/>
    <w:basedOn w:val="Standardnpsmoodstavce"/>
    <w:uiPriority w:val="99"/>
    <w:semiHidden/>
    <w:unhideWhenUsed/>
    <w:rsid w:val="003549DC"/>
    <w:rPr>
      <w:color w:val="605E5C"/>
      <w:shd w:val="clear" w:color="auto" w:fill="E1DFDD"/>
    </w:rPr>
  </w:style>
  <w:style w:type="character" w:styleId="Odkaznakoment">
    <w:name w:val="annotation reference"/>
    <w:basedOn w:val="Standardnpsmoodstavce"/>
    <w:uiPriority w:val="99"/>
    <w:semiHidden/>
    <w:unhideWhenUsed/>
    <w:rsid w:val="00DB0059"/>
    <w:rPr>
      <w:sz w:val="16"/>
      <w:szCs w:val="16"/>
    </w:rPr>
  </w:style>
  <w:style w:type="paragraph" w:styleId="Textkomente">
    <w:name w:val="annotation text"/>
    <w:basedOn w:val="Normln"/>
    <w:link w:val="TextkomenteChar"/>
    <w:uiPriority w:val="99"/>
    <w:unhideWhenUsed/>
    <w:rsid w:val="00DB0059"/>
    <w:pPr>
      <w:spacing w:line="240" w:lineRule="auto"/>
    </w:pPr>
    <w:rPr>
      <w:sz w:val="20"/>
      <w:szCs w:val="20"/>
    </w:rPr>
  </w:style>
  <w:style w:type="character" w:customStyle="1" w:styleId="TextkomenteChar">
    <w:name w:val="Text komentáře Char"/>
    <w:basedOn w:val="Standardnpsmoodstavce"/>
    <w:link w:val="Textkomente"/>
    <w:uiPriority w:val="99"/>
    <w:rsid w:val="00DB0059"/>
    <w:rPr>
      <w:sz w:val="20"/>
      <w:szCs w:val="20"/>
    </w:rPr>
  </w:style>
  <w:style w:type="paragraph" w:styleId="Pedmtkomente">
    <w:name w:val="annotation subject"/>
    <w:basedOn w:val="Textkomente"/>
    <w:next w:val="Textkomente"/>
    <w:link w:val="PedmtkomenteChar"/>
    <w:uiPriority w:val="99"/>
    <w:semiHidden/>
    <w:unhideWhenUsed/>
    <w:rsid w:val="00DB0059"/>
    <w:rPr>
      <w:b/>
      <w:bCs/>
    </w:rPr>
  </w:style>
  <w:style w:type="character" w:customStyle="1" w:styleId="PedmtkomenteChar">
    <w:name w:val="Předmět komentáře Char"/>
    <w:basedOn w:val="TextkomenteChar"/>
    <w:link w:val="Pedmtkomente"/>
    <w:uiPriority w:val="99"/>
    <w:semiHidden/>
    <w:rsid w:val="00DB0059"/>
    <w:rPr>
      <w:b/>
      <w:bCs/>
      <w:sz w:val="20"/>
      <w:szCs w:val="20"/>
    </w:rPr>
  </w:style>
  <w:style w:type="paragraph" w:styleId="Zpat">
    <w:name w:val="footer"/>
    <w:basedOn w:val="Normln"/>
    <w:link w:val="ZpatChar"/>
    <w:uiPriority w:val="99"/>
    <w:unhideWhenUsed/>
    <w:rsid w:val="001C1DCA"/>
    <w:pPr>
      <w:tabs>
        <w:tab w:val="center" w:pos="4536"/>
        <w:tab w:val="right" w:pos="9072"/>
      </w:tabs>
      <w:spacing w:after="0" w:line="240" w:lineRule="auto"/>
    </w:pPr>
  </w:style>
  <w:style w:type="character" w:customStyle="1" w:styleId="ZpatChar">
    <w:name w:val="Zápatí Char"/>
    <w:basedOn w:val="Standardnpsmoodstavce"/>
    <w:link w:val="Zpat"/>
    <w:uiPriority w:val="99"/>
    <w:rsid w:val="001C1DCA"/>
  </w:style>
  <w:style w:type="paragraph" w:styleId="Revize">
    <w:name w:val="Revision"/>
    <w:hidden/>
    <w:uiPriority w:val="99"/>
    <w:semiHidden/>
    <w:rsid w:val="003E1914"/>
    <w:pPr>
      <w:spacing w:after="0" w:line="240" w:lineRule="auto"/>
    </w:pPr>
  </w:style>
  <w:style w:type="character" w:styleId="Siln">
    <w:name w:val="Strong"/>
    <w:basedOn w:val="Standardnpsmoodstavce"/>
    <w:uiPriority w:val="22"/>
    <w:qFormat/>
    <w:rsid w:val="00D04A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3590820">
      <w:bodyDiv w:val="1"/>
      <w:marLeft w:val="0"/>
      <w:marRight w:val="0"/>
      <w:marTop w:val="0"/>
      <w:marBottom w:val="0"/>
      <w:divBdr>
        <w:top w:val="none" w:sz="0" w:space="0" w:color="auto"/>
        <w:left w:val="none" w:sz="0" w:space="0" w:color="auto"/>
        <w:bottom w:val="none" w:sz="0" w:space="0" w:color="auto"/>
        <w:right w:val="none" w:sz="0" w:space="0" w:color="auto"/>
      </w:divBdr>
    </w:div>
    <w:div w:id="395977886">
      <w:bodyDiv w:val="1"/>
      <w:marLeft w:val="0"/>
      <w:marRight w:val="0"/>
      <w:marTop w:val="0"/>
      <w:marBottom w:val="0"/>
      <w:divBdr>
        <w:top w:val="none" w:sz="0" w:space="0" w:color="auto"/>
        <w:left w:val="none" w:sz="0" w:space="0" w:color="auto"/>
        <w:bottom w:val="none" w:sz="0" w:space="0" w:color="auto"/>
        <w:right w:val="none" w:sz="0" w:space="0" w:color="auto"/>
      </w:divBdr>
    </w:div>
    <w:div w:id="429357960">
      <w:bodyDiv w:val="1"/>
      <w:marLeft w:val="0"/>
      <w:marRight w:val="0"/>
      <w:marTop w:val="0"/>
      <w:marBottom w:val="0"/>
      <w:divBdr>
        <w:top w:val="none" w:sz="0" w:space="0" w:color="auto"/>
        <w:left w:val="none" w:sz="0" w:space="0" w:color="auto"/>
        <w:bottom w:val="none" w:sz="0" w:space="0" w:color="auto"/>
        <w:right w:val="none" w:sz="0" w:space="0" w:color="auto"/>
      </w:divBdr>
    </w:div>
    <w:div w:id="537200861">
      <w:bodyDiv w:val="1"/>
      <w:marLeft w:val="0"/>
      <w:marRight w:val="0"/>
      <w:marTop w:val="0"/>
      <w:marBottom w:val="0"/>
      <w:divBdr>
        <w:top w:val="none" w:sz="0" w:space="0" w:color="auto"/>
        <w:left w:val="none" w:sz="0" w:space="0" w:color="auto"/>
        <w:bottom w:val="none" w:sz="0" w:space="0" w:color="auto"/>
        <w:right w:val="none" w:sz="0" w:space="0" w:color="auto"/>
      </w:divBdr>
    </w:div>
    <w:div w:id="817040222">
      <w:bodyDiv w:val="1"/>
      <w:marLeft w:val="0"/>
      <w:marRight w:val="0"/>
      <w:marTop w:val="0"/>
      <w:marBottom w:val="0"/>
      <w:divBdr>
        <w:top w:val="none" w:sz="0" w:space="0" w:color="auto"/>
        <w:left w:val="none" w:sz="0" w:space="0" w:color="auto"/>
        <w:bottom w:val="none" w:sz="0" w:space="0" w:color="auto"/>
        <w:right w:val="none" w:sz="0" w:space="0" w:color="auto"/>
      </w:divBdr>
    </w:div>
    <w:div w:id="1160535282">
      <w:bodyDiv w:val="1"/>
      <w:marLeft w:val="0"/>
      <w:marRight w:val="0"/>
      <w:marTop w:val="0"/>
      <w:marBottom w:val="0"/>
      <w:divBdr>
        <w:top w:val="none" w:sz="0" w:space="0" w:color="auto"/>
        <w:left w:val="none" w:sz="0" w:space="0" w:color="auto"/>
        <w:bottom w:val="none" w:sz="0" w:space="0" w:color="auto"/>
        <w:right w:val="none" w:sz="0" w:space="0" w:color="auto"/>
      </w:divBdr>
    </w:div>
    <w:div w:id="1459256191">
      <w:bodyDiv w:val="1"/>
      <w:marLeft w:val="0"/>
      <w:marRight w:val="0"/>
      <w:marTop w:val="0"/>
      <w:marBottom w:val="0"/>
      <w:divBdr>
        <w:top w:val="none" w:sz="0" w:space="0" w:color="auto"/>
        <w:left w:val="none" w:sz="0" w:space="0" w:color="auto"/>
        <w:bottom w:val="none" w:sz="0" w:space="0" w:color="auto"/>
        <w:right w:val="none" w:sz="0" w:space="0" w:color="auto"/>
      </w:divBdr>
    </w:div>
    <w:div w:id="1640454265">
      <w:bodyDiv w:val="1"/>
      <w:marLeft w:val="0"/>
      <w:marRight w:val="0"/>
      <w:marTop w:val="0"/>
      <w:marBottom w:val="0"/>
      <w:divBdr>
        <w:top w:val="none" w:sz="0" w:space="0" w:color="auto"/>
        <w:left w:val="none" w:sz="0" w:space="0" w:color="auto"/>
        <w:bottom w:val="none" w:sz="0" w:space="0" w:color="auto"/>
        <w:right w:val="none" w:sz="0" w:space="0" w:color="auto"/>
      </w:divBdr>
    </w:div>
    <w:div w:id="1641307358">
      <w:bodyDiv w:val="1"/>
      <w:marLeft w:val="0"/>
      <w:marRight w:val="0"/>
      <w:marTop w:val="0"/>
      <w:marBottom w:val="0"/>
      <w:divBdr>
        <w:top w:val="none" w:sz="0" w:space="0" w:color="auto"/>
        <w:left w:val="none" w:sz="0" w:space="0" w:color="auto"/>
        <w:bottom w:val="none" w:sz="0" w:space="0" w:color="auto"/>
        <w:right w:val="none" w:sz="0" w:space="0" w:color="auto"/>
      </w:divBdr>
    </w:div>
    <w:div w:id="1983777757">
      <w:bodyDiv w:val="1"/>
      <w:marLeft w:val="0"/>
      <w:marRight w:val="0"/>
      <w:marTop w:val="0"/>
      <w:marBottom w:val="0"/>
      <w:divBdr>
        <w:top w:val="none" w:sz="0" w:space="0" w:color="auto"/>
        <w:left w:val="none" w:sz="0" w:space="0" w:color="auto"/>
        <w:bottom w:val="none" w:sz="0" w:space="0" w:color="auto"/>
        <w:right w:val="none" w:sz="0" w:space="0" w:color="auto"/>
      </w:divBdr>
    </w:div>
    <w:div w:id="2119132892">
      <w:bodyDiv w:val="1"/>
      <w:marLeft w:val="0"/>
      <w:marRight w:val="0"/>
      <w:marTop w:val="0"/>
      <w:marBottom w:val="0"/>
      <w:divBdr>
        <w:top w:val="none" w:sz="0" w:space="0" w:color="auto"/>
        <w:left w:val="none" w:sz="0" w:space="0" w:color="auto"/>
        <w:bottom w:val="none" w:sz="0" w:space="0" w:color="auto"/>
        <w:right w:val="none" w:sz="0" w:space="0" w:color="auto"/>
      </w:divBdr>
    </w:div>
    <w:div w:id="212071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700</Words>
  <Characters>4128</Characters>
  <Application>Microsoft Office Word</Application>
  <DocSecurity>0</DocSecurity>
  <Lines>65</Lines>
  <Paragraphs>11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10</cp:revision>
  <dcterms:created xsi:type="dcterms:W3CDTF">2026-08-03T10:27:00Z</dcterms:created>
  <dcterms:modified xsi:type="dcterms:W3CDTF">2026-08-03T10:50:00Z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77f5338a,53f94b4f,1429d87d</vt:lpwstr>
  </property>
  <property fmtid="{D5CDD505-2E9C-101B-9397-08002B2CF9AE}" pid="3" name="ClassificationContentMarkingFooterFontProps">
    <vt:lpwstr>#ff0000,10,Aptos</vt:lpwstr>
  </property>
  <property fmtid="{D5CDD505-2E9C-101B-9397-08002B2CF9AE}" pid="4" name="ClassificationContentMarkingFooterText">
    <vt:lpwstr>C2 - Restricted</vt:lpwstr>
  </property>
  <property fmtid="{D5CDD505-2E9C-101B-9397-08002B2CF9AE}" pid="5" name="MSIP_Label_838bae5f-504f-4d9a-95d5-b7d0d721f9de_Enabled">
    <vt:lpwstr>true</vt:lpwstr>
  </property>
  <property fmtid="{D5CDD505-2E9C-101B-9397-08002B2CF9AE}" pid="6" name="MSIP_Label_838bae5f-504f-4d9a-95d5-b7d0d721f9de_SetDate">
    <vt:lpwstr>2026-07-21T12:20:30Z</vt:lpwstr>
  </property>
  <property fmtid="{D5CDD505-2E9C-101B-9397-08002B2CF9AE}" pid="7" name="MSIP_Label_838bae5f-504f-4d9a-95d5-b7d0d721f9de_Method">
    <vt:lpwstr>Standard</vt:lpwstr>
  </property>
  <property fmtid="{D5CDD505-2E9C-101B-9397-08002B2CF9AE}" pid="8" name="MSIP_Label_838bae5f-504f-4d9a-95d5-b7d0d721f9de_Name">
    <vt:lpwstr>EN - C2-Restricted</vt:lpwstr>
  </property>
  <property fmtid="{D5CDD505-2E9C-101B-9397-08002B2CF9AE}" pid="9" name="MSIP_Label_838bae5f-504f-4d9a-95d5-b7d0d721f9de_SiteId">
    <vt:lpwstr>cae7d061-08f3-40dd-80c3-3c0b8889224a</vt:lpwstr>
  </property>
  <property fmtid="{D5CDD505-2E9C-101B-9397-08002B2CF9AE}" pid="10" name="MSIP_Label_838bae5f-504f-4d9a-95d5-b7d0d721f9de_ActionId">
    <vt:lpwstr>f88a33b6-d481-4a5a-ae5a-30a92764bce4</vt:lpwstr>
  </property>
  <property fmtid="{D5CDD505-2E9C-101B-9397-08002B2CF9AE}" pid="11" name="MSIP_Label_838bae5f-504f-4d9a-95d5-b7d0d721f9de_ContentBits">
    <vt:lpwstr>2</vt:lpwstr>
  </property>
  <property fmtid="{D5CDD505-2E9C-101B-9397-08002B2CF9AE}" pid="12" name="MSIP_Label_838bae5f-504f-4d9a-95d5-b7d0d721f9de_Tag">
    <vt:lpwstr>10, 3, 0, 1</vt:lpwstr>
  </property>
</Properties>
</file>