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235DD" w14:textId="77777777" w:rsidR="00267537" w:rsidRPr="00267537" w:rsidRDefault="00267537" w:rsidP="00D91AA5">
      <w:pPr>
        <w:jc w:val="center"/>
        <w:rPr>
          <w:b/>
          <w:bCs/>
          <w:sz w:val="28"/>
          <w:szCs w:val="28"/>
        </w:rPr>
      </w:pPr>
    </w:p>
    <w:p w14:paraId="7DD478A1" w14:textId="623EE50B" w:rsidR="00267537" w:rsidRPr="00267537" w:rsidRDefault="00267537" w:rsidP="00D91AA5">
      <w:pPr>
        <w:jc w:val="center"/>
        <w:rPr>
          <w:b/>
          <w:bCs/>
          <w:sz w:val="28"/>
          <w:szCs w:val="28"/>
        </w:rPr>
      </w:pPr>
      <w:r w:rsidRPr="00267537">
        <w:rPr>
          <w:b/>
          <w:bCs/>
          <w:sz w:val="28"/>
          <w:szCs w:val="28"/>
        </w:rPr>
        <w:t>Blackout ukázal slabinu firem</w:t>
      </w:r>
      <w:r>
        <w:rPr>
          <w:b/>
          <w:bCs/>
          <w:sz w:val="28"/>
          <w:szCs w:val="28"/>
        </w:rPr>
        <w:t>.</w:t>
      </w:r>
      <w:r w:rsidRPr="0026753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</w:t>
      </w:r>
      <w:r w:rsidRPr="00267537">
        <w:rPr>
          <w:b/>
          <w:bCs/>
          <w:sz w:val="28"/>
          <w:szCs w:val="28"/>
        </w:rPr>
        <w:t xml:space="preserve">roti masivnímu výpadku elektřiny </w:t>
      </w:r>
      <w:r w:rsidR="00643D67">
        <w:rPr>
          <w:b/>
          <w:bCs/>
          <w:sz w:val="28"/>
          <w:szCs w:val="28"/>
        </w:rPr>
        <w:br/>
      </w:r>
      <w:r w:rsidRPr="00267537">
        <w:rPr>
          <w:b/>
          <w:bCs/>
          <w:sz w:val="28"/>
          <w:szCs w:val="28"/>
        </w:rPr>
        <w:t>se nedá pojistit. Jak tedy chránit</w:t>
      </w:r>
      <w:r w:rsidR="00643D67">
        <w:rPr>
          <w:b/>
          <w:bCs/>
          <w:sz w:val="28"/>
          <w:szCs w:val="28"/>
        </w:rPr>
        <w:t xml:space="preserve"> výrobu a další provoz firmy</w:t>
      </w:r>
      <w:r w:rsidRPr="00267537">
        <w:rPr>
          <w:b/>
          <w:bCs/>
          <w:sz w:val="28"/>
          <w:szCs w:val="28"/>
        </w:rPr>
        <w:t>?</w:t>
      </w:r>
    </w:p>
    <w:p w14:paraId="64390362" w14:textId="77777777" w:rsidR="00267537" w:rsidRDefault="00267537" w:rsidP="00D33AD1"/>
    <w:p w14:paraId="32309660" w14:textId="77777777" w:rsidR="00267537" w:rsidRDefault="00267537" w:rsidP="00D33AD1">
      <w:pPr>
        <w:rPr>
          <w:b/>
          <w:bCs/>
        </w:rPr>
      </w:pPr>
      <w:r w:rsidRPr="00267537">
        <w:rPr>
          <w:b/>
          <w:bCs/>
        </w:rPr>
        <w:t>Praha, 20. listopadu 2025 - Letos sice nepřišly povodně, ale Českem otřásl jiný fenomén – masivní výpadek dodávek elektřiny, který během několika minut zastavil výrobu, ochromil logistiku a ukázal, jak křehká je energetická stabilita moderních podniků. Zároveň odkryl i méně známý, ale zásadní fakt</w:t>
      </w:r>
      <w:r>
        <w:rPr>
          <w:b/>
          <w:bCs/>
        </w:rPr>
        <w:t>.</w:t>
      </w:r>
      <w:r w:rsidRPr="00267537">
        <w:rPr>
          <w:b/>
          <w:bCs/>
        </w:rPr>
        <w:t xml:space="preserve"> </w:t>
      </w:r>
      <w:r>
        <w:rPr>
          <w:b/>
          <w:bCs/>
        </w:rPr>
        <w:t>P</w:t>
      </w:r>
      <w:r w:rsidRPr="00267537">
        <w:rPr>
          <w:b/>
          <w:bCs/>
        </w:rPr>
        <w:t xml:space="preserve">roti tak rozsáhlému blackoutu se podniky v praxi pojistit nemohou. </w:t>
      </w:r>
    </w:p>
    <w:p w14:paraId="62954F67" w14:textId="302D333D" w:rsidR="00267537" w:rsidRDefault="00267537" w:rsidP="00D33AD1">
      <w:r w:rsidRPr="00267537">
        <w:t>Přestože obecně lze pojistit většinu nahodilých škod, u některých typů událostí je riziko tak vysoké, že je pojištění ekonomicky neakceptovatelné. A právě blackout do této kategorie patří. Pojistit lze jednotlivé následky — přepětí, podpětí, zkrat nebo výpadek chlazení — nikoli však samotný blackout v neomezeném rozsahu.</w:t>
      </w:r>
    </w:p>
    <w:p w14:paraId="4134E1B9" w14:textId="3F18EE32" w:rsidR="00267537" w:rsidRDefault="00267537" w:rsidP="00D33AD1">
      <w:r>
        <w:t>„</w:t>
      </w:r>
      <w:r w:rsidRPr="00267537">
        <w:t>Aby bylo takové pojištění dostupné, musela by zásadně klesnout pravděpodobnost výpadků v evropské přenosové soustavě nebo by musel vzniknout nový typ sdíleného rizika na úrovni celého trhu. To však dnes není reálné. Pravděpodobnost rozsáhlých poruch roste a velké podniky by musely platit pojistné v řádech, které nedávají smysl. Výpadek výroby totiž dokáže způsobit škody v desítkách milionů korun už během několika hodin — a právě tato čísla jsou důvodem, proč pojišťovny podobná rizika nekryjí</w:t>
      </w:r>
      <w:r>
        <w:t>,“ říká Pavel Bursa z </w:t>
      </w:r>
      <w:proofErr w:type="spellStart"/>
      <w:r>
        <w:t>Resacs</w:t>
      </w:r>
      <w:proofErr w:type="spellEnd"/>
      <w:r>
        <w:t>.</w:t>
      </w:r>
    </w:p>
    <w:p w14:paraId="3EA7C033" w14:textId="78727115" w:rsidR="00267537" w:rsidRPr="003B61E9" w:rsidRDefault="00267537" w:rsidP="00267537">
      <w:pPr>
        <w:rPr>
          <w:b/>
          <w:bCs/>
        </w:rPr>
      </w:pPr>
      <w:r w:rsidRPr="00267537">
        <w:rPr>
          <w:b/>
          <w:bCs/>
        </w:rPr>
        <w:t>Křehkost energetické stability se ukázala během minut</w:t>
      </w:r>
      <w:r w:rsidR="003B61E9">
        <w:rPr>
          <w:b/>
          <w:bCs/>
        </w:rPr>
        <w:br/>
      </w:r>
      <w:r>
        <w:t xml:space="preserve">Výpadek, který zasáhl část republiky na začátku července, připomněl firmám, jak zásadní je stabilní napájení. Zastavily se výrobní linky, vypadly servery i bezpečnostní systémy, přerušily se logistické toky a provozy závislé na robotice utrpěly náhlé odstávky. „Výpadek napájení není pouze technická komplikace – pro průmysl představuje přímé ztráty. V </w:t>
      </w:r>
      <w:proofErr w:type="spellStart"/>
      <w:r>
        <w:t>automotive</w:t>
      </w:r>
      <w:proofErr w:type="spellEnd"/>
      <w:r>
        <w:t xml:space="preserve"> může krátké přerušení způsobit narušení výrobní sekvence, jejíž znovuspuštění je časově i technologicky náročné. V potravinářství blackout ohrožuje skladování i kvalitu surovin, v mlékárnách nebo pekárnách může vést ke zmetkovitosti i likvidaci zásob. U plastikářských nebo chemických provozů hrozí poškození technologií či formovacích zařízení. A v IT nebo zákaznických službách znamená výpadek ztrátu dat, přerušení komunikace a výpadky klíčových systémů,“ říká Pavel Bursa ze společnosti </w:t>
      </w:r>
      <w:proofErr w:type="spellStart"/>
      <w:r>
        <w:t>Resacs</w:t>
      </w:r>
      <w:proofErr w:type="spellEnd"/>
      <w:r>
        <w:t>.</w:t>
      </w:r>
    </w:p>
    <w:p w14:paraId="47770528" w14:textId="303DD041" w:rsidR="00267537" w:rsidRPr="003B61E9" w:rsidRDefault="00267537" w:rsidP="00267537">
      <w:pPr>
        <w:rPr>
          <w:b/>
          <w:bCs/>
        </w:rPr>
      </w:pPr>
      <w:r w:rsidRPr="00267537">
        <w:rPr>
          <w:b/>
          <w:bCs/>
        </w:rPr>
        <w:t>Firmy s bateriovými úložišti krizi ani nepocítily</w:t>
      </w:r>
      <w:r w:rsidR="003B61E9">
        <w:rPr>
          <w:b/>
          <w:bCs/>
        </w:rPr>
        <w:br/>
      </w:r>
      <w:r>
        <w:t>Zcela odlišnou zkušenost měly podniky, které mají instalovaná vlastní bateriová úložiště. Ty byly schopné udržet provoz bez jakéhokoli přerušení – výroba pokračovala, servery běžely stabilně a objednávky byly expedovány podle plánu. Klíčovou výhodou bateriových systémů je jejich schopnost okamžité reakce, kdy přebírají zátěž během zlomků vteřiny. Na rozdíl od dieselových generátorů, které potřebují několik minut k nastartování, tak nedochází k restartům strojů, pádům serverů ani narušení technologických procesů. To je kritické zejména pro přesnou strojírenskou výrobu, balicí linky, farmaceutickou produkci či provozy závislé na robotech a kontinuálním běhu technologií.</w:t>
      </w:r>
    </w:p>
    <w:p w14:paraId="24D998CC" w14:textId="7B7A73E5" w:rsidR="003B61E9" w:rsidRDefault="00267537" w:rsidP="00267537">
      <w:r w:rsidRPr="00267537">
        <w:rPr>
          <w:b/>
          <w:bCs/>
        </w:rPr>
        <w:t>České řešení pro náročné provozy</w:t>
      </w:r>
      <w:r w:rsidR="003B61E9">
        <w:br/>
      </w:r>
      <w:r>
        <w:t xml:space="preserve">Společnost </w:t>
      </w:r>
      <w:proofErr w:type="spellStart"/>
      <w:r>
        <w:t>Resacs</w:t>
      </w:r>
      <w:proofErr w:type="spellEnd"/>
      <w:r>
        <w:t xml:space="preserve"> se specializuje na energetické systémy pro firemní klientelu a její bateriová úložiště jsou konstruována tak, aby zvládala vysokou zátěž a provozy s vysokým stupněm automatizace. </w:t>
      </w:r>
      <w:r w:rsidR="000A1F7D">
        <w:t xml:space="preserve">Tyto </w:t>
      </w:r>
      <w:r w:rsidRPr="009F1A46">
        <w:t>systémy, nejen sledují tok elektřiny a vyhodnocují aktuální spotřebu, ale dokážou také předvídat budoucí vývoj</w:t>
      </w:r>
      <w:r w:rsidR="000A1F7D">
        <w:t>.</w:t>
      </w:r>
      <w:r w:rsidR="003B61E9">
        <w:t xml:space="preserve"> </w:t>
      </w:r>
      <w:r w:rsidR="000A1F7D" w:rsidRPr="000A1F7D">
        <w:t xml:space="preserve">K významným škodám však nedochází jen při rozsáhlých výpadcích, ale i při tzv. </w:t>
      </w:r>
      <w:proofErr w:type="spellStart"/>
      <w:r w:rsidR="000A1F7D" w:rsidRPr="000A1F7D">
        <w:t>mikrovýpadcích</w:t>
      </w:r>
      <w:proofErr w:type="spellEnd"/>
      <w:r w:rsidR="000A1F7D" w:rsidRPr="000A1F7D">
        <w:t>, kdy pouhý zlomek vteřiny stačí k pádu systémů, restartům strojů nebo poškození technologií</w:t>
      </w:r>
      <w:r w:rsidR="003B61E9">
        <w:t>.</w:t>
      </w:r>
    </w:p>
    <w:p w14:paraId="340C692A" w14:textId="0B1B933E" w:rsidR="00267537" w:rsidRDefault="003B61E9" w:rsidP="00267537">
      <w:r>
        <w:lastRenderedPageBreak/>
        <w:t>„</w:t>
      </w:r>
      <w:r w:rsidR="000A1F7D" w:rsidRPr="000A1F7D">
        <w:t xml:space="preserve">Klíčové je proto zajistit nejen samotnou zálohu příkonu, ale také dostatečnou kapacitu bateriového úložiště. Pokud se baterie využívá souběžně pro více účelů – například pro ukládání přebytků z fotovoltaiky, spotové řízení, </w:t>
      </w:r>
      <w:proofErr w:type="spellStart"/>
      <w:r w:rsidR="000A1F7D" w:rsidRPr="000A1F7D">
        <w:t>peak</w:t>
      </w:r>
      <w:proofErr w:type="spellEnd"/>
      <w:r w:rsidR="000A1F7D" w:rsidRPr="000A1F7D">
        <w:t xml:space="preserve"> </w:t>
      </w:r>
      <w:proofErr w:type="spellStart"/>
      <w:r w:rsidR="000A1F7D" w:rsidRPr="000A1F7D">
        <w:t>shaving</w:t>
      </w:r>
      <w:proofErr w:type="spellEnd"/>
      <w:r w:rsidR="000A1F7D" w:rsidRPr="000A1F7D">
        <w:t xml:space="preserve"> nebo krytí </w:t>
      </w:r>
      <w:proofErr w:type="spellStart"/>
      <w:r w:rsidR="000A1F7D" w:rsidRPr="000A1F7D">
        <w:t>mikrovýpadků</w:t>
      </w:r>
      <w:proofErr w:type="spellEnd"/>
      <w:r w:rsidR="000A1F7D" w:rsidRPr="000A1F7D">
        <w:t xml:space="preserve"> – je nutné správně nastavit priority tak, aby se jednotlivé scénáře nepřekrývaly a v baterii vždy zůstala rezerva pro zálohování. Správné dimenzování úložiště je základem spolehlivého fungování celého systému. Pomáhá nám v tom systém chytrého řízení využívající prvky umělé inteligence, díky kterému dokážeme modelovat různé provozní situace a optimálně nastavit celou technologii</w:t>
      </w:r>
      <w:r w:rsidR="000A1F7D">
        <w:t xml:space="preserve">,“ </w:t>
      </w:r>
      <w:r>
        <w:t>dodává</w:t>
      </w:r>
      <w:r w:rsidR="000A1F7D">
        <w:t xml:space="preserve"> </w:t>
      </w:r>
      <w:r w:rsidR="00267537">
        <w:t>Pavel Bursa z </w:t>
      </w:r>
      <w:proofErr w:type="spellStart"/>
      <w:r w:rsidR="00267537">
        <w:t>Resacs</w:t>
      </w:r>
      <w:proofErr w:type="spellEnd"/>
      <w:r w:rsidR="00267537">
        <w:t>.</w:t>
      </w:r>
    </w:p>
    <w:p w14:paraId="38E7FC78" w14:textId="0F3ED588" w:rsidR="009F1A46" w:rsidRDefault="009F1A46" w:rsidP="00D33AD1"/>
    <w:sectPr w:rsidR="009F1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1F7D"/>
    <w:rsid w:val="000A38E2"/>
    <w:rsid w:val="000B5237"/>
    <w:rsid w:val="000C3A52"/>
    <w:rsid w:val="000E4F93"/>
    <w:rsid w:val="000E5B1D"/>
    <w:rsid w:val="00107835"/>
    <w:rsid w:val="00140AD7"/>
    <w:rsid w:val="00146893"/>
    <w:rsid w:val="0016766C"/>
    <w:rsid w:val="001A3C0D"/>
    <w:rsid w:val="001B7BDB"/>
    <w:rsid w:val="001D6D75"/>
    <w:rsid w:val="00217354"/>
    <w:rsid w:val="00240EAD"/>
    <w:rsid w:val="0024177F"/>
    <w:rsid w:val="00267537"/>
    <w:rsid w:val="00284398"/>
    <w:rsid w:val="0029245B"/>
    <w:rsid w:val="00293BC8"/>
    <w:rsid w:val="00320E51"/>
    <w:rsid w:val="0033069B"/>
    <w:rsid w:val="00336D2D"/>
    <w:rsid w:val="00355CF8"/>
    <w:rsid w:val="00380C13"/>
    <w:rsid w:val="00385D41"/>
    <w:rsid w:val="003A3B53"/>
    <w:rsid w:val="003B61E9"/>
    <w:rsid w:val="003C334C"/>
    <w:rsid w:val="0044649F"/>
    <w:rsid w:val="00450ECA"/>
    <w:rsid w:val="00453F46"/>
    <w:rsid w:val="0048577D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6239A7"/>
    <w:rsid w:val="00640571"/>
    <w:rsid w:val="00643D67"/>
    <w:rsid w:val="006667D1"/>
    <w:rsid w:val="00667172"/>
    <w:rsid w:val="00674C71"/>
    <w:rsid w:val="00691826"/>
    <w:rsid w:val="00693BE2"/>
    <w:rsid w:val="006B0F38"/>
    <w:rsid w:val="006E7C07"/>
    <w:rsid w:val="00713ECC"/>
    <w:rsid w:val="007173B4"/>
    <w:rsid w:val="00720E2E"/>
    <w:rsid w:val="0072752E"/>
    <w:rsid w:val="007407C3"/>
    <w:rsid w:val="007527A4"/>
    <w:rsid w:val="00781108"/>
    <w:rsid w:val="007843A2"/>
    <w:rsid w:val="007917C9"/>
    <w:rsid w:val="00791D84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D4C28"/>
    <w:rsid w:val="008E768C"/>
    <w:rsid w:val="00901E9F"/>
    <w:rsid w:val="00915E8B"/>
    <w:rsid w:val="009347C3"/>
    <w:rsid w:val="00940E77"/>
    <w:rsid w:val="009623C4"/>
    <w:rsid w:val="00966932"/>
    <w:rsid w:val="00977ADB"/>
    <w:rsid w:val="00991D57"/>
    <w:rsid w:val="009D6FDA"/>
    <w:rsid w:val="009F1A46"/>
    <w:rsid w:val="00A8315D"/>
    <w:rsid w:val="00A851C0"/>
    <w:rsid w:val="00A86EBC"/>
    <w:rsid w:val="00A926C1"/>
    <w:rsid w:val="00AB3B62"/>
    <w:rsid w:val="00AC5AFB"/>
    <w:rsid w:val="00AC635D"/>
    <w:rsid w:val="00B74E23"/>
    <w:rsid w:val="00B7564E"/>
    <w:rsid w:val="00B922A9"/>
    <w:rsid w:val="00BB0B44"/>
    <w:rsid w:val="00BB19FA"/>
    <w:rsid w:val="00BC02F6"/>
    <w:rsid w:val="00BC3C6A"/>
    <w:rsid w:val="00BD4817"/>
    <w:rsid w:val="00BF3CDD"/>
    <w:rsid w:val="00C01197"/>
    <w:rsid w:val="00C3054F"/>
    <w:rsid w:val="00C5129D"/>
    <w:rsid w:val="00C5741B"/>
    <w:rsid w:val="00C62F90"/>
    <w:rsid w:val="00C6430D"/>
    <w:rsid w:val="00D33AD1"/>
    <w:rsid w:val="00D61C10"/>
    <w:rsid w:val="00D91AA5"/>
    <w:rsid w:val="00D95FCC"/>
    <w:rsid w:val="00DB4BBD"/>
    <w:rsid w:val="00DB5B13"/>
    <w:rsid w:val="00DE4D35"/>
    <w:rsid w:val="00E00942"/>
    <w:rsid w:val="00E402EF"/>
    <w:rsid w:val="00E56C9F"/>
    <w:rsid w:val="00E64591"/>
    <w:rsid w:val="00E664CA"/>
    <w:rsid w:val="00E70836"/>
    <w:rsid w:val="00E70E8B"/>
    <w:rsid w:val="00E71071"/>
    <w:rsid w:val="00E75B59"/>
    <w:rsid w:val="00E82468"/>
    <w:rsid w:val="00EA0E50"/>
    <w:rsid w:val="00EB20A2"/>
    <w:rsid w:val="00EC526A"/>
    <w:rsid w:val="00F02F1C"/>
    <w:rsid w:val="00F259A7"/>
    <w:rsid w:val="00F42AC2"/>
    <w:rsid w:val="00F748EB"/>
    <w:rsid w:val="00F81BF5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dcterms:created xsi:type="dcterms:W3CDTF">2025-11-20T11:39:00Z</dcterms:created>
  <dcterms:modified xsi:type="dcterms:W3CDTF">2025-11-20T11:43:00Z</dcterms:modified>
  <cp:category/>
</cp:coreProperties>
</file>