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1C374" w14:textId="4FCD694F" w:rsidR="000A2B62" w:rsidRDefault="000A2B62" w:rsidP="00CF4D86">
      <w:pPr>
        <w:rPr>
          <w:b/>
          <w:bCs/>
          <w:sz w:val="28"/>
          <w:szCs w:val="28"/>
        </w:rPr>
      </w:pPr>
    </w:p>
    <w:p w14:paraId="42E1714C" w14:textId="77777777" w:rsidR="00C71971" w:rsidRDefault="00C71971" w:rsidP="00CF4D86">
      <w:pPr>
        <w:rPr>
          <w:b/>
          <w:bCs/>
          <w:sz w:val="28"/>
          <w:szCs w:val="28"/>
        </w:rPr>
      </w:pPr>
    </w:p>
    <w:p w14:paraId="4DD6560B" w14:textId="44A6EF7A" w:rsidR="00C71971" w:rsidRDefault="00C71971" w:rsidP="00C7197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Nová s</w:t>
      </w:r>
      <w:r w:rsidRPr="00C71971">
        <w:rPr>
          <w:b/>
          <w:bCs/>
          <w:sz w:val="28"/>
          <w:szCs w:val="28"/>
        </w:rPr>
        <w:t xml:space="preserve">tudie </w:t>
      </w:r>
      <w:proofErr w:type="spellStart"/>
      <w:r w:rsidRPr="00C71971">
        <w:rPr>
          <w:b/>
          <w:bCs/>
          <w:sz w:val="28"/>
          <w:szCs w:val="28"/>
        </w:rPr>
        <w:t>Rystad</w:t>
      </w:r>
      <w:proofErr w:type="spellEnd"/>
      <w:r w:rsidRPr="00C71971">
        <w:rPr>
          <w:b/>
          <w:bCs/>
          <w:sz w:val="28"/>
          <w:szCs w:val="28"/>
        </w:rPr>
        <w:t xml:space="preserve"> </w:t>
      </w:r>
      <w:proofErr w:type="spellStart"/>
      <w:r w:rsidRPr="00C71971">
        <w:rPr>
          <w:b/>
          <w:bCs/>
          <w:sz w:val="28"/>
          <w:szCs w:val="28"/>
        </w:rPr>
        <w:t>Energy</w:t>
      </w:r>
      <w:proofErr w:type="spellEnd"/>
      <w:r>
        <w:rPr>
          <w:b/>
          <w:bCs/>
          <w:sz w:val="28"/>
          <w:szCs w:val="28"/>
        </w:rPr>
        <w:t xml:space="preserve"> říká, že</w:t>
      </w:r>
      <w:r w:rsidRPr="00C719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</w:t>
      </w:r>
      <w:r w:rsidRPr="00C71971">
        <w:rPr>
          <w:b/>
          <w:bCs/>
          <w:sz w:val="28"/>
          <w:szCs w:val="28"/>
        </w:rPr>
        <w:t xml:space="preserve">ktivní obchodování </w:t>
      </w:r>
      <w:r>
        <w:rPr>
          <w:b/>
          <w:bCs/>
          <w:sz w:val="28"/>
          <w:szCs w:val="28"/>
        </w:rPr>
        <w:br/>
      </w:r>
      <w:r w:rsidRPr="00C71971">
        <w:rPr>
          <w:b/>
          <w:bCs/>
          <w:sz w:val="28"/>
          <w:szCs w:val="28"/>
        </w:rPr>
        <w:t xml:space="preserve">s elektřinou může zvýšit </w:t>
      </w:r>
      <w:r w:rsidR="00D52F58">
        <w:rPr>
          <w:b/>
          <w:bCs/>
          <w:sz w:val="28"/>
          <w:szCs w:val="28"/>
        </w:rPr>
        <w:t>investiční návratnost</w:t>
      </w:r>
      <w:r w:rsidRPr="00C71971">
        <w:rPr>
          <w:b/>
          <w:bCs/>
          <w:sz w:val="28"/>
          <w:szCs w:val="28"/>
        </w:rPr>
        <w:t xml:space="preserve"> projektů až o 3 %</w:t>
      </w:r>
    </w:p>
    <w:p w14:paraId="0E155953" w14:textId="6BC808B8" w:rsidR="00BD330C" w:rsidRDefault="00267537" w:rsidP="00BD330C">
      <w:pPr>
        <w:rPr>
          <w:b/>
          <w:bCs/>
        </w:rPr>
      </w:pPr>
      <w:r w:rsidRPr="00267537">
        <w:rPr>
          <w:b/>
          <w:bCs/>
        </w:rPr>
        <w:t xml:space="preserve">Praha, </w:t>
      </w:r>
      <w:r w:rsidR="00381C30">
        <w:rPr>
          <w:b/>
          <w:bCs/>
        </w:rPr>
        <w:t>22</w:t>
      </w:r>
      <w:r w:rsidRPr="00267537">
        <w:rPr>
          <w:b/>
          <w:bCs/>
        </w:rPr>
        <w:t xml:space="preserve">. </w:t>
      </w:r>
      <w:r w:rsidR="00C71971">
        <w:rPr>
          <w:b/>
          <w:bCs/>
        </w:rPr>
        <w:t>ledna</w:t>
      </w:r>
      <w:r w:rsidRPr="00267537">
        <w:rPr>
          <w:b/>
          <w:bCs/>
        </w:rPr>
        <w:t xml:space="preserve"> 202</w:t>
      </w:r>
      <w:r w:rsidR="00C71971">
        <w:rPr>
          <w:b/>
          <w:bCs/>
        </w:rPr>
        <w:t>6</w:t>
      </w:r>
      <w:r w:rsidRPr="00267537">
        <w:rPr>
          <w:b/>
          <w:bCs/>
        </w:rPr>
        <w:t xml:space="preserve"> </w:t>
      </w:r>
      <w:r w:rsidR="00CE05C1">
        <w:rPr>
          <w:b/>
          <w:bCs/>
        </w:rPr>
        <w:t>–</w:t>
      </w:r>
      <w:r w:rsidRPr="00267537">
        <w:rPr>
          <w:b/>
          <w:bCs/>
        </w:rPr>
        <w:t xml:space="preserve"> </w:t>
      </w:r>
      <w:r w:rsidR="00C71971" w:rsidRPr="00C71971">
        <w:rPr>
          <w:b/>
          <w:bCs/>
        </w:rPr>
        <w:t xml:space="preserve">Evropský trh s elektřinou se posouvá směrem k vyšší dynamice a jemnějšímu časovému řízení, což má konkrétní dopady i na český energetický trh. Podle </w:t>
      </w:r>
      <w:hyperlink r:id="rId4" w:history="1">
        <w:r w:rsidR="00C71971" w:rsidRPr="00D52F58">
          <w:rPr>
            <w:rStyle w:val="Hypertextovodkaz"/>
            <w:b/>
            <w:bCs/>
          </w:rPr>
          <w:t>studie</w:t>
        </w:r>
      </w:hyperlink>
      <w:r w:rsidR="00C71971" w:rsidRPr="00C71971">
        <w:rPr>
          <w:b/>
          <w:bCs/>
        </w:rPr>
        <w:t xml:space="preserve"> společnosti </w:t>
      </w:r>
      <w:proofErr w:type="spellStart"/>
      <w:r w:rsidR="00C71971" w:rsidRPr="00C71971">
        <w:rPr>
          <w:b/>
          <w:bCs/>
        </w:rPr>
        <w:t>Rystad</w:t>
      </w:r>
      <w:proofErr w:type="spellEnd"/>
      <w:r w:rsidR="00C71971" w:rsidRPr="00C71971">
        <w:rPr>
          <w:b/>
          <w:bCs/>
        </w:rPr>
        <w:t xml:space="preserve"> </w:t>
      </w:r>
      <w:proofErr w:type="spellStart"/>
      <w:r w:rsidR="00C71971" w:rsidRPr="00C71971">
        <w:rPr>
          <w:b/>
          <w:bCs/>
        </w:rPr>
        <w:t>Energy</w:t>
      </w:r>
      <w:proofErr w:type="spellEnd"/>
      <w:r w:rsidR="00C71971" w:rsidRPr="00C71971">
        <w:rPr>
          <w:b/>
          <w:bCs/>
        </w:rPr>
        <w:t xml:space="preserve"> může samotná změna fungování trhu znamenat navýšení vnitřní míry návratnosti (IRR) až o tři procentní body. Pro investory a analytiky v Česku jde o zásadní číslo – takový posun totiž představuje změnu ekonomiky projektu, která nemusí být na první pohled patrná při pohledu na základní provozní model bez aktivního obchodování s elektřinou.</w:t>
      </w:r>
    </w:p>
    <w:p w14:paraId="2B6B81B9" w14:textId="7BE7CDA2" w:rsidR="00C71971" w:rsidRDefault="00C71971" w:rsidP="00C71971">
      <w:r>
        <w:t>Česká energetika se stejně jako zbytek Evropy stále více opírá o proměnlivé zdroje, roste cenová volatilita a zvyšují se nároky na flexibilitu. V tomto prostředí přestává být elektřina pouze komoditou s pevnou cenou v čase a stále více se stává aktivem, se kterým je možné – a nutné – aktivně pracovat.</w:t>
      </w:r>
    </w:p>
    <w:p w14:paraId="565C5F30" w14:textId="77777777" w:rsidR="00C71971" w:rsidRPr="00C71971" w:rsidRDefault="00C71971" w:rsidP="00C71971">
      <w:pPr>
        <w:rPr>
          <w:b/>
          <w:bCs/>
        </w:rPr>
      </w:pPr>
      <w:r w:rsidRPr="00C71971">
        <w:rPr>
          <w:b/>
          <w:bCs/>
        </w:rPr>
        <w:t>Aktivní obchodování jako konkurenční výhoda</w:t>
      </w:r>
    </w:p>
    <w:p w14:paraId="4C3250E5" w14:textId="70136496" w:rsidR="00C71971" w:rsidRDefault="00C71971" w:rsidP="00C71971">
      <w:r>
        <w:t xml:space="preserve">„Závěry </w:t>
      </w:r>
      <w:proofErr w:type="spellStart"/>
      <w:r>
        <w:t>Rystad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ukazují, že klíčovým faktorem úspěchu není samotná technologie, ale přístup k trhu a schopnost reagovat na krátkodobé cenové signály. Největší přínos mají subjekty, které nejsou omezeny pouze na pasivní spotřebu nebo fixní smluvní vztahy, ale mají povolení elektřinu aktivně nakupovat i prodávat,“ říká Pavel Bursa ze společnosti </w:t>
      </w:r>
      <w:proofErr w:type="spellStart"/>
      <w:r>
        <w:t>Resacs</w:t>
      </w:r>
      <w:proofErr w:type="spellEnd"/>
      <w:r>
        <w:t xml:space="preserve"> a dodává: „Právě tato flexibilita umožňuje lépe využívat cenových rozdílů v průběhu dne, optimalizovat nákupní a prodejní strategie a přesněji řídit rizika. V prostředí, kde se ceny mohou výrazně měnit v krátkých časových úsecích, se obchodní schopnosti stávají stejně důležité jako samotná výroba nebo spotřeba.“</w:t>
      </w:r>
    </w:p>
    <w:p w14:paraId="41564E36" w14:textId="0B9D54DB" w:rsidR="00C71971" w:rsidRPr="00C71971" w:rsidRDefault="00C71971" w:rsidP="00C71971">
      <w:pPr>
        <w:rPr>
          <w:b/>
          <w:bCs/>
        </w:rPr>
      </w:pPr>
      <w:r w:rsidRPr="00C71971">
        <w:rPr>
          <w:b/>
          <w:bCs/>
        </w:rPr>
        <w:t>Studie potvrzuje, že nejde jen o technologie</w:t>
      </w:r>
    </w:p>
    <w:p w14:paraId="27035279" w14:textId="77777777" w:rsidR="00C71971" w:rsidRDefault="00C71971" w:rsidP="00C71971">
      <w:r>
        <w:t xml:space="preserve">Přestože se v souvislosti se změnami na trhu často zmiňují bateriová úložiště, studie </w:t>
      </w:r>
      <w:proofErr w:type="spellStart"/>
      <w:r>
        <w:t>Rystad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upozorňuje, že jejich ekonomický přínos nevyplývá primárně z fyzické infrastruktury, ale z toho, že jsou plnohodnotně zapojena do trhu. Stejný princip však platí i pro další účastníky trhu – obchodníky s elektřinou, agregátory flexibility nebo firmy, které dokážou své portfolio aktivně řídit.</w:t>
      </w:r>
    </w:p>
    <w:p w14:paraId="457FB22A" w14:textId="77777777" w:rsidR="00C71971" w:rsidRDefault="00C71971" w:rsidP="00C71971">
      <w:r>
        <w:t xml:space="preserve">Z analýzy vyplývá, že jemnější časové členění obchodování zvyšuje počet cenových signálů během dne a tím i prostor pro optimalizaci. </w:t>
      </w:r>
      <w:proofErr w:type="spellStart"/>
      <w:r>
        <w:t>Rystad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odhaduje, že tento efekt může v evropských podmínkách zvýšit potenciál výnosů z obchodování v průměru o desítky procent v rámci jednotlivých trhů a v dlouhodobém horizontu se promítnout právě do zmíněného růstu IRR.</w:t>
      </w:r>
    </w:p>
    <w:p w14:paraId="4EE2D6AA" w14:textId="078DEC86" w:rsidR="00C71971" w:rsidRPr="00D52F58" w:rsidRDefault="00D52F58" w:rsidP="00C71971">
      <w:pPr>
        <w:rPr>
          <w:b/>
          <w:bCs/>
        </w:rPr>
      </w:pPr>
      <w:r>
        <w:rPr>
          <w:b/>
          <w:bCs/>
        </w:rPr>
        <w:t>Jemnější struktura trhu</w:t>
      </w:r>
      <w:r w:rsidR="00C71971" w:rsidRPr="00D52F58">
        <w:rPr>
          <w:b/>
          <w:bCs/>
        </w:rPr>
        <w:t xml:space="preserve"> znamená vyšší nároky</w:t>
      </w:r>
    </w:p>
    <w:p w14:paraId="3B3D6376" w14:textId="19630180" w:rsidR="00C71971" w:rsidRDefault="00D52F58" w:rsidP="00C71971">
      <w:r>
        <w:t>„</w:t>
      </w:r>
      <w:r w:rsidR="00C71971">
        <w:t>S větší flexibilitou přichází i vyšší nároky na řízení portfolia. Aktivní obchodování vyžaduje kvalitní data, přesnější predikce a schopnost rychle reagovat na změny trhu. Energetika se tak postupně posouvá od statických modelů k prostředí, kde hraje klíčovou roli optimalizace v reálném čase.</w:t>
      </w:r>
      <w:r>
        <w:t xml:space="preserve"> </w:t>
      </w:r>
      <w:r w:rsidR="00C71971">
        <w:t>Pro český trh to znamená, že výhodu budou mít především ti účastníci, kteří jsou schopni propojit technické možnosti se silnou obchodní a analytickou kompetencí</w:t>
      </w:r>
      <w:r>
        <w:t>,“ říká Pavel Bursa z </w:t>
      </w:r>
      <w:proofErr w:type="spellStart"/>
      <w:r>
        <w:t>Resacs</w:t>
      </w:r>
      <w:proofErr w:type="spellEnd"/>
      <w:r>
        <w:t>.</w:t>
      </w:r>
    </w:p>
    <w:p w14:paraId="3D1D7391" w14:textId="587759E3" w:rsidR="00C71971" w:rsidRPr="00D52F58" w:rsidRDefault="00C71971" w:rsidP="00C71971">
      <w:pPr>
        <w:rPr>
          <w:b/>
          <w:bCs/>
        </w:rPr>
      </w:pPr>
      <w:r w:rsidRPr="00D52F58">
        <w:rPr>
          <w:b/>
          <w:bCs/>
        </w:rPr>
        <w:t>Směr je jasný</w:t>
      </w:r>
      <w:r w:rsidR="00D52F58" w:rsidRPr="00D52F58">
        <w:rPr>
          <w:b/>
          <w:bCs/>
        </w:rPr>
        <w:t xml:space="preserve">, </w:t>
      </w:r>
      <w:r w:rsidRPr="00D52F58">
        <w:rPr>
          <w:b/>
          <w:bCs/>
        </w:rPr>
        <w:t>aktivita místo pasivity</w:t>
      </w:r>
    </w:p>
    <w:p w14:paraId="44DC4AD0" w14:textId="32B63ECB" w:rsidR="00C71971" w:rsidRDefault="00C71971" w:rsidP="007511C0">
      <w:r>
        <w:t xml:space="preserve">Závěry studie </w:t>
      </w:r>
      <w:proofErr w:type="spellStart"/>
      <w:r>
        <w:t>Rystad</w:t>
      </w:r>
      <w:proofErr w:type="spellEnd"/>
      <w:r>
        <w:t xml:space="preserve"> </w:t>
      </w:r>
      <w:proofErr w:type="spellStart"/>
      <w:r>
        <w:t>Energy</w:t>
      </w:r>
      <w:proofErr w:type="spellEnd"/>
      <w:r>
        <w:t xml:space="preserve"> potvrzují dlouhodobý trend evropské energetiky. Hodnota elektřiny se stále více odvíjí od času, kontextu a schopnosti reagovat na aktuální tržní podmínky. Projekty, které </w:t>
      </w:r>
      <w:r>
        <w:lastRenderedPageBreak/>
        <w:t>zůstávají čistě pasivní, mohou na papíře vypadat stabilně, ale v dynamickém prostředí ztrácejí část svého potenciálu.</w:t>
      </w:r>
    </w:p>
    <w:p w14:paraId="6953975D" w14:textId="2C542257" w:rsidR="007511C0" w:rsidRPr="00CF4D86" w:rsidRDefault="007511C0" w:rsidP="007511C0">
      <w:pPr>
        <w:rPr>
          <w:b/>
          <w:bCs/>
        </w:rPr>
      </w:pPr>
      <w:r w:rsidRPr="007511C0">
        <w:rPr>
          <w:b/>
          <w:bCs/>
        </w:rPr>
        <w:t>Chytré řízení, umělá inteligence a nová energetická logika</w:t>
      </w:r>
      <w:r w:rsidR="00CF4D86">
        <w:rPr>
          <w:b/>
          <w:bCs/>
        </w:rPr>
        <w:br/>
      </w:r>
      <w:r>
        <w:t xml:space="preserve">S kratšími tržními intervaly roste význam dat, predikce a automatizace. </w:t>
      </w:r>
      <w:r w:rsidR="00D52F58">
        <w:t xml:space="preserve">Český výrobce </w:t>
      </w:r>
      <w:proofErr w:type="spellStart"/>
      <w:r>
        <w:t>Resacs</w:t>
      </w:r>
      <w:proofErr w:type="spellEnd"/>
      <w:r>
        <w:t xml:space="preserve"> k řízení svých úložišť využívá systémy, které v reálném čase vyhodnocují ceny, výrobu obnovitelných zdrojů, odběrové špičky, meteorologická data i stav soustavy. Algoritmy dokážou rozhodovat o nabíjení či vybíjení baterie dříve, než by lidský operátor stihl zareagovat. Díky tomu je možné zvyšovat výnosy, předcházet rizikům a současně přispívat ke stabilitě soustavy.</w:t>
      </w:r>
    </w:p>
    <w:p w14:paraId="46E2CA2A" w14:textId="77777777" w:rsidR="007511C0" w:rsidRDefault="007511C0" w:rsidP="007511C0">
      <w:r>
        <w:t xml:space="preserve">Stále důležitější je i správné dimenzování úložiště a nastavení priorit. Pokud baterie současně zajišťuje provozní zálohu, ukládání přebytků z fotovoltaiky i reakci na tržní ceny, musí mít vždy dostatečnou rezervu na pokrytí </w:t>
      </w:r>
      <w:proofErr w:type="spellStart"/>
      <w:r>
        <w:t>mikrovýpadků</w:t>
      </w:r>
      <w:proofErr w:type="spellEnd"/>
      <w:r>
        <w:t>. Právě proto hraje inteligentní řízení s prvky umělé inteligence klíčovou roli v tom, aby se jednotlivé scénáře neprolínaly a systém fungoval spolehlivě.</w:t>
      </w:r>
    </w:p>
    <w:p w14:paraId="38E7FC78" w14:textId="0F3ED588" w:rsidR="009F1A46" w:rsidRDefault="009F1A46" w:rsidP="00D33AD1"/>
    <w:sectPr w:rsidR="009F1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33BA8"/>
    <w:rsid w:val="00055DFD"/>
    <w:rsid w:val="00064B8E"/>
    <w:rsid w:val="000735EE"/>
    <w:rsid w:val="00085B31"/>
    <w:rsid w:val="000A1F7D"/>
    <w:rsid w:val="000A2B62"/>
    <w:rsid w:val="000A38E2"/>
    <w:rsid w:val="000B5237"/>
    <w:rsid w:val="000C3A52"/>
    <w:rsid w:val="000E4F93"/>
    <w:rsid w:val="000E5B1D"/>
    <w:rsid w:val="00107835"/>
    <w:rsid w:val="00140AD7"/>
    <w:rsid w:val="00146893"/>
    <w:rsid w:val="00160925"/>
    <w:rsid w:val="0016766C"/>
    <w:rsid w:val="001A3C0D"/>
    <w:rsid w:val="001B7BDB"/>
    <w:rsid w:val="001D6D75"/>
    <w:rsid w:val="00217354"/>
    <w:rsid w:val="00240EAD"/>
    <w:rsid w:val="0024177F"/>
    <w:rsid w:val="00267537"/>
    <w:rsid w:val="002744AD"/>
    <w:rsid w:val="00284398"/>
    <w:rsid w:val="0029245B"/>
    <w:rsid w:val="00293BC8"/>
    <w:rsid w:val="00320E51"/>
    <w:rsid w:val="0033069B"/>
    <w:rsid w:val="00336D2D"/>
    <w:rsid w:val="00355CF8"/>
    <w:rsid w:val="00380C13"/>
    <w:rsid w:val="00381C30"/>
    <w:rsid w:val="00385D41"/>
    <w:rsid w:val="003A3B53"/>
    <w:rsid w:val="003B61E9"/>
    <w:rsid w:val="003C334C"/>
    <w:rsid w:val="00410A0A"/>
    <w:rsid w:val="0044649F"/>
    <w:rsid w:val="00450ECA"/>
    <w:rsid w:val="00453F46"/>
    <w:rsid w:val="0048577D"/>
    <w:rsid w:val="004C5ED4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239A7"/>
    <w:rsid w:val="00640571"/>
    <w:rsid w:val="00643D67"/>
    <w:rsid w:val="006667D1"/>
    <w:rsid w:val="00667172"/>
    <w:rsid w:val="00670CAF"/>
    <w:rsid w:val="00674C71"/>
    <w:rsid w:val="00691826"/>
    <w:rsid w:val="00693BE2"/>
    <w:rsid w:val="006A7375"/>
    <w:rsid w:val="006B0F38"/>
    <w:rsid w:val="006D08E9"/>
    <w:rsid w:val="006D11DE"/>
    <w:rsid w:val="006E7C07"/>
    <w:rsid w:val="00713ECC"/>
    <w:rsid w:val="007173B4"/>
    <w:rsid w:val="00720E2E"/>
    <w:rsid w:val="0072752E"/>
    <w:rsid w:val="007407C3"/>
    <w:rsid w:val="007511C0"/>
    <w:rsid w:val="007527A4"/>
    <w:rsid w:val="00781108"/>
    <w:rsid w:val="007843A2"/>
    <w:rsid w:val="007917C9"/>
    <w:rsid w:val="00791D84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A6BE4"/>
    <w:rsid w:val="008B3648"/>
    <w:rsid w:val="008D4C28"/>
    <w:rsid w:val="008E768C"/>
    <w:rsid w:val="00901E9F"/>
    <w:rsid w:val="00915E8B"/>
    <w:rsid w:val="009347C3"/>
    <w:rsid w:val="00940E77"/>
    <w:rsid w:val="00947767"/>
    <w:rsid w:val="009623C4"/>
    <w:rsid w:val="00966932"/>
    <w:rsid w:val="00977ADB"/>
    <w:rsid w:val="00991D57"/>
    <w:rsid w:val="009D6FDA"/>
    <w:rsid w:val="009F1A46"/>
    <w:rsid w:val="00A8315D"/>
    <w:rsid w:val="00A851C0"/>
    <w:rsid w:val="00A86EBC"/>
    <w:rsid w:val="00A926C1"/>
    <w:rsid w:val="00AB3B62"/>
    <w:rsid w:val="00AC5AFB"/>
    <w:rsid w:val="00AC635D"/>
    <w:rsid w:val="00B74E23"/>
    <w:rsid w:val="00B7564E"/>
    <w:rsid w:val="00B922A9"/>
    <w:rsid w:val="00BB0B44"/>
    <w:rsid w:val="00BB19FA"/>
    <w:rsid w:val="00BC02F6"/>
    <w:rsid w:val="00BC3C6A"/>
    <w:rsid w:val="00BD330C"/>
    <w:rsid w:val="00BD4817"/>
    <w:rsid w:val="00BF3CDD"/>
    <w:rsid w:val="00C01197"/>
    <w:rsid w:val="00C017C9"/>
    <w:rsid w:val="00C3054F"/>
    <w:rsid w:val="00C5129D"/>
    <w:rsid w:val="00C5741B"/>
    <w:rsid w:val="00C62F90"/>
    <w:rsid w:val="00C6430D"/>
    <w:rsid w:val="00C71971"/>
    <w:rsid w:val="00CE05C1"/>
    <w:rsid w:val="00CF4D86"/>
    <w:rsid w:val="00D33AD1"/>
    <w:rsid w:val="00D52F58"/>
    <w:rsid w:val="00D61C10"/>
    <w:rsid w:val="00D91AA5"/>
    <w:rsid w:val="00D95FCC"/>
    <w:rsid w:val="00DB4BBD"/>
    <w:rsid w:val="00DB5B13"/>
    <w:rsid w:val="00DE4D35"/>
    <w:rsid w:val="00DF40AC"/>
    <w:rsid w:val="00E00942"/>
    <w:rsid w:val="00E402EF"/>
    <w:rsid w:val="00E52922"/>
    <w:rsid w:val="00E56C9F"/>
    <w:rsid w:val="00E64591"/>
    <w:rsid w:val="00E664CA"/>
    <w:rsid w:val="00E70836"/>
    <w:rsid w:val="00E70E8B"/>
    <w:rsid w:val="00E71071"/>
    <w:rsid w:val="00E75B59"/>
    <w:rsid w:val="00E82468"/>
    <w:rsid w:val="00EA0E50"/>
    <w:rsid w:val="00EB20A2"/>
    <w:rsid w:val="00EC526A"/>
    <w:rsid w:val="00F02F1C"/>
    <w:rsid w:val="00F259A7"/>
    <w:rsid w:val="00F42AC2"/>
    <w:rsid w:val="00F748EB"/>
    <w:rsid w:val="00F76CB4"/>
    <w:rsid w:val="00F81BF5"/>
    <w:rsid w:val="00FC0AFA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nergy-storage.news/battery-storage-assets-in-europe-could-see-3-roi-uplift-with-15-minute-trading-rystad-says/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3</cp:revision>
  <dcterms:created xsi:type="dcterms:W3CDTF">2026-01-22T07:21:00Z</dcterms:created>
  <dcterms:modified xsi:type="dcterms:W3CDTF">2026-01-22T07:22:00Z</dcterms:modified>
  <cp:category/>
</cp:coreProperties>
</file>