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E9281" w14:textId="77777777" w:rsidR="003E1D66" w:rsidRDefault="003E1D66" w:rsidP="001A2D93">
      <w:pPr>
        <w:spacing w:before="100" w:beforeAutospacing="1" w:after="100" w:afterAutospacing="1"/>
        <w:jc w:val="center"/>
        <w:outlineLvl w:val="1"/>
        <w:rPr>
          <w:rFonts w:ascii="Arial" w:hAnsi="Arial" w:cs="Arial"/>
          <w:b/>
          <w:bCs/>
          <w:color w:val="000000"/>
          <w:sz w:val="28"/>
          <w:szCs w:val="28"/>
        </w:rPr>
      </w:pPr>
    </w:p>
    <w:p w14:paraId="5CBCA27D" w14:textId="415BC90D" w:rsidR="003E1D66" w:rsidRPr="003E1D66" w:rsidRDefault="003E1D66" w:rsidP="001A2D93">
      <w:pPr>
        <w:spacing w:before="100" w:beforeAutospacing="1" w:after="100" w:afterAutospacing="1"/>
        <w:jc w:val="center"/>
        <w:outlineLvl w:val="1"/>
        <w:rPr>
          <w:rFonts w:ascii="Arial" w:hAnsi="Arial" w:cs="Arial"/>
          <w:b/>
          <w:bCs/>
          <w:color w:val="000000"/>
        </w:rPr>
      </w:pPr>
      <w:r w:rsidRPr="003E1D66">
        <w:rPr>
          <w:rFonts w:ascii="Arial" w:hAnsi="Arial" w:cs="Arial"/>
          <w:b/>
          <w:bCs/>
          <w:color w:val="000000"/>
        </w:rPr>
        <w:t>Banky poskytly v únoru hypotéky za 40,5 mld. Kč, o 15 % více než v</w:t>
      </w:r>
      <w:r w:rsidRPr="003E1D66">
        <w:rPr>
          <w:rFonts w:ascii="Arial" w:hAnsi="Arial" w:cs="Arial"/>
          <w:b/>
          <w:bCs/>
          <w:color w:val="000000"/>
        </w:rPr>
        <w:t> </w:t>
      </w:r>
      <w:r w:rsidRPr="003E1D66">
        <w:rPr>
          <w:rFonts w:ascii="Arial" w:hAnsi="Arial" w:cs="Arial"/>
          <w:b/>
          <w:bCs/>
          <w:color w:val="000000"/>
        </w:rPr>
        <w:t>lednu</w:t>
      </w:r>
      <w:r w:rsidRPr="003E1D66">
        <w:rPr>
          <w:rFonts w:ascii="Arial" w:hAnsi="Arial" w:cs="Arial"/>
          <w:b/>
          <w:bCs/>
          <w:color w:val="000000"/>
        </w:rPr>
        <w:t>. K</w:t>
      </w:r>
      <w:r w:rsidRPr="003E1D66">
        <w:rPr>
          <w:rFonts w:ascii="Arial" w:hAnsi="Arial" w:cs="Arial"/>
          <w:b/>
          <w:bCs/>
          <w:color w:val="000000"/>
        </w:rPr>
        <w:t>upující se po období nejistoty vracejí na trh a znovu aktivně řeší financování bydlení</w:t>
      </w:r>
      <w:r w:rsidR="00841F52">
        <w:rPr>
          <w:rFonts w:ascii="Arial" w:hAnsi="Arial" w:cs="Arial"/>
          <w:b/>
          <w:bCs/>
          <w:color w:val="000000"/>
        </w:rPr>
        <w:t>,</w:t>
      </w:r>
      <w:r w:rsidRPr="003E1D66">
        <w:rPr>
          <w:rFonts w:ascii="Arial" w:hAnsi="Arial" w:cs="Arial"/>
          <w:b/>
          <w:bCs/>
          <w:color w:val="000000"/>
        </w:rPr>
        <w:t xml:space="preserve"> říká </w:t>
      </w:r>
      <w:r w:rsidRPr="003E1D66">
        <w:rPr>
          <w:rFonts w:ascii="Arial" w:hAnsi="Arial" w:cs="Arial"/>
          <w:b/>
          <w:bCs/>
          <w:color w:val="000000"/>
        </w:rPr>
        <w:t xml:space="preserve">Pavel Janeček z </w:t>
      </w:r>
      <w:proofErr w:type="spellStart"/>
      <w:r w:rsidRPr="003E1D66">
        <w:rPr>
          <w:rFonts w:ascii="Arial" w:hAnsi="Arial" w:cs="Arial"/>
          <w:b/>
          <w:bCs/>
          <w:color w:val="000000"/>
        </w:rPr>
        <w:t>Royal</w:t>
      </w:r>
      <w:proofErr w:type="spellEnd"/>
      <w:r w:rsidRPr="003E1D66">
        <w:rPr>
          <w:rFonts w:ascii="Arial" w:hAnsi="Arial" w:cs="Arial"/>
          <w:b/>
          <w:bCs/>
          <w:color w:val="000000"/>
        </w:rPr>
        <w:t xml:space="preserve"> </w:t>
      </w:r>
      <w:proofErr w:type="spellStart"/>
      <w:r w:rsidRPr="003E1D66">
        <w:rPr>
          <w:rFonts w:ascii="Arial" w:hAnsi="Arial" w:cs="Arial"/>
          <w:b/>
          <w:bCs/>
          <w:color w:val="000000"/>
        </w:rPr>
        <w:t>Bridge</w:t>
      </w:r>
      <w:proofErr w:type="spellEnd"/>
      <w:r w:rsidRPr="003E1D66">
        <w:rPr>
          <w:rFonts w:ascii="Arial" w:hAnsi="Arial" w:cs="Arial"/>
          <w:b/>
          <w:bCs/>
          <w:color w:val="000000"/>
        </w:rPr>
        <w:t xml:space="preserve"> </w:t>
      </w:r>
      <w:proofErr w:type="spellStart"/>
      <w:r w:rsidRPr="003E1D66">
        <w:rPr>
          <w:rFonts w:ascii="Arial" w:hAnsi="Arial" w:cs="Arial"/>
          <w:b/>
          <w:bCs/>
          <w:color w:val="000000"/>
        </w:rPr>
        <w:t>Partners</w:t>
      </w:r>
      <w:proofErr w:type="spellEnd"/>
    </w:p>
    <w:p w14:paraId="07A327D3" w14:textId="77777777" w:rsidR="008C7C6D" w:rsidRDefault="008C7C6D" w:rsidP="001A2D93">
      <w:pPr>
        <w:spacing w:before="100" w:beforeAutospacing="1" w:after="100" w:afterAutospacing="1"/>
        <w:outlineLvl w:val="1"/>
        <w:rPr>
          <w:rFonts w:ascii="Arial" w:eastAsia="Times New Roman" w:hAnsi="Arial" w:cs="Arial"/>
          <w:b/>
          <w:bCs/>
          <w:color w:val="000000"/>
          <w:sz w:val="20"/>
          <w:szCs w:val="20"/>
          <w:lang w:eastAsia="cs-CZ"/>
        </w:rPr>
      </w:pPr>
    </w:p>
    <w:p w14:paraId="4C470BC1" w14:textId="69C9FFBC" w:rsidR="008C7C6D" w:rsidRDefault="001A2D93" w:rsidP="001A2D93">
      <w:pPr>
        <w:spacing w:before="100" w:beforeAutospacing="1" w:after="100" w:afterAutospacing="1"/>
        <w:outlineLvl w:val="1"/>
        <w:rPr>
          <w:rFonts w:ascii="Arial" w:eastAsia="Times New Roman" w:hAnsi="Arial" w:cs="Arial"/>
          <w:b/>
          <w:bCs/>
          <w:color w:val="000000"/>
          <w:sz w:val="20"/>
          <w:szCs w:val="20"/>
          <w:lang w:eastAsia="cs-CZ"/>
        </w:rPr>
      </w:pPr>
      <w:r w:rsidRPr="001A2D93">
        <w:rPr>
          <w:rFonts w:ascii="Arial" w:eastAsia="Times New Roman" w:hAnsi="Arial" w:cs="Arial"/>
          <w:b/>
          <w:bCs/>
          <w:color w:val="000000"/>
          <w:sz w:val="20"/>
          <w:szCs w:val="20"/>
          <w:lang w:eastAsia="cs-CZ"/>
        </w:rPr>
        <w:t xml:space="preserve">Praha, </w:t>
      </w:r>
      <w:r w:rsidR="003E1D66">
        <w:rPr>
          <w:rFonts w:ascii="Arial" w:eastAsia="Times New Roman" w:hAnsi="Arial" w:cs="Arial"/>
          <w:b/>
          <w:bCs/>
          <w:color w:val="000000"/>
          <w:sz w:val="20"/>
          <w:szCs w:val="20"/>
          <w:lang w:eastAsia="cs-CZ"/>
        </w:rPr>
        <w:t>13</w:t>
      </w:r>
      <w:r w:rsidRPr="001A2D93">
        <w:rPr>
          <w:rFonts w:ascii="Arial" w:eastAsia="Times New Roman" w:hAnsi="Arial" w:cs="Arial"/>
          <w:b/>
          <w:bCs/>
          <w:color w:val="000000"/>
          <w:sz w:val="20"/>
          <w:szCs w:val="20"/>
          <w:lang w:eastAsia="cs-CZ"/>
        </w:rPr>
        <w:t xml:space="preserve">. </w:t>
      </w:r>
      <w:r w:rsidR="008C7C6D">
        <w:rPr>
          <w:rFonts w:ascii="Arial" w:eastAsia="Times New Roman" w:hAnsi="Arial" w:cs="Arial"/>
          <w:b/>
          <w:bCs/>
          <w:color w:val="000000"/>
          <w:sz w:val="20"/>
          <w:szCs w:val="20"/>
          <w:lang w:eastAsia="cs-CZ"/>
        </w:rPr>
        <w:t>března</w:t>
      </w:r>
      <w:r w:rsidRPr="001A2D93">
        <w:rPr>
          <w:rFonts w:ascii="Arial" w:eastAsia="Times New Roman" w:hAnsi="Arial" w:cs="Arial"/>
          <w:b/>
          <w:bCs/>
          <w:color w:val="000000"/>
          <w:sz w:val="20"/>
          <w:szCs w:val="20"/>
          <w:lang w:eastAsia="cs-CZ"/>
        </w:rPr>
        <w:t xml:space="preserve"> 2026 - </w:t>
      </w:r>
      <w:r w:rsidR="003E1D66" w:rsidRPr="003E1D66">
        <w:rPr>
          <w:rFonts w:ascii="Arial" w:eastAsia="Times New Roman" w:hAnsi="Arial" w:cs="Arial"/>
          <w:b/>
          <w:bCs/>
          <w:color w:val="000000"/>
          <w:sz w:val="20"/>
          <w:szCs w:val="20"/>
          <w:lang w:eastAsia="cs-CZ"/>
        </w:rPr>
        <w:t xml:space="preserve">Banky a stavební spořitelny poskytly v únoru hypoteční úvěry za 40,5 miliardy korun, což je o 14,5 procenta více než před měsícem a o 59 procent více ve srovnání s loňským únorem. Nové úvěry bez refinancování stouply meziměsíčně o desetinu na 29,7 miliardy Kč. Úrokové sazby v průměru nepatrně klesly na 4,46 procenta z lednových 4,48 procenta. Vyplývá to ze statistik České bankovní asociace </w:t>
      </w:r>
      <w:proofErr w:type="spellStart"/>
      <w:r w:rsidR="003E1D66" w:rsidRPr="003E1D66">
        <w:rPr>
          <w:rFonts w:ascii="Arial" w:eastAsia="Times New Roman" w:hAnsi="Arial" w:cs="Arial"/>
          <w:b/>
          <w:bCs/>
          <w:color w:val="000000"/>
          <w:sz w:val="20"/>
          <w:szCs w:val="20"/>
          <w:lang w:eastAsia="cs-CZ"/>
        </w:rPr>
        <w:t>Hypomonitor</w:t>
      </w:r>
      <w:proofErr w:type="spellEnd"/>
      <w:r w:rsidR="003E1D66" w:rsidRPr="003E1D66">
        <w:rPr>
          <w:rFonts w:ascii="Arial" w:eastAsia="Times New Roman" w:hAnsi="Arial" w:cs="Arial"/>
          <w:b/>
          <w:bCs/>
          <w:color w:val="000000"/>
          <w:sz w:val="20"/>
          <w:szCs w:val="20"/>
          <w:lang w:eastAsia="cs-CZ"/>
        </w:rPr>
        <w:t>. Data dodávají všechny banky a stavební spořitelny poskytující hypotéky na trhu.</w:t>
      </w:r>
    </w:p>
    <w:p w14:paraId="3D931149" w14:textId="77777777" w:rsidR="003E1D66" w:rsidRPr="003E1D66" w:rsidRDefault="003E1D66" w:rsidP="003E1D66">
      <w:pPr>
        <w:spacing w:before="100" w:beforeAutospacing="1" w:after="100" w:afterAutospacing="1"/>
        <w:outlineLvl w:val="1"/>
        <w:rPr>
          <w:rFonts w:ascii="Arial" w:eastAsia="Times New Roman" w:hAnsi="Arial" w:cs="Arial"/>
          <w:color w:val="000000"/>
          <w:sz w:val="20"/>
          <w:szCs w:val="20"/>
          <w:lang w:eastAsia="cs-CZ"/>
        </w:rPr>
      </w:pPr>
      <w:r w:rsidRPr="003E1D66">
        <w:rPr>
          <w:rFonts w:ascii="Arial" w:eastAsia="Times New Roman" w:hAnsi="Arial" w:cs="Arial"/>
          <w:color w:val="000000"/>
          <w:sz w:val="20"/>
          <w:szCs w:val="20"/>
          <w:lang w:eastAsia="cs-CZ"/>
        </w:rPr>
        <w:t>"Poptávka po hypotékách je nadále extrémně vysoká, měsíční objem přes 40 miliard Kč jsme naposledy zaznamenali na konci roku 2021. Není to překvapením, od 1. dubna začíná platit nová regulace 'investičních hypoték'. Chystané zpřísnění podmínek vždy vyvolá vlnu předzásobení. Poptávku přiživuje i vyšší zájem o refinancování, které tvoří už více než čtvrtinový podíl, což delší dobu nepamatujeme,“ uvedl produktový manažer půjček na bydlení Raiffeisenbank Milan Voldřich.</w:t>
      </w:r>
    </w:p>
    <w:p w14:paraId="4636EB7E" w14:textId="41C3EFF3" w:rsidR="003E1D66" w:rsidRDefault="003E1D66" w:rsidP="003E1D66">
      <w:pPr>
        <w:spacing w:before="100" w:beforeAutospacing="1" w:after="100" w:afterAutospacing="1"/>
        <w:outlineLvl w:val="1"/>
        <w:rPr>
          <w:rFonts w:ascii="Arial" w:eastAsia="Times New Roman" w:hAnsi="Arial" w:cs="Arial"/>
          <w:color w:val="000000"/>
          <w:sz w:val="20"/>
          <w:szCs w:val="20"/>
          <w:lang w:eastAsia="cs-CZ"/>
        </w:rPr>
      </w:pPr>
      <w:r w:rsidRPr="003E1D66">
        <w:rPr>
          <w:rFonts w:ascii="Arial" w:eastAsia="Times New Roman" w:hAnsi="Arial" w:cs="Arial"/>
          <w:color w:val="000000"/>
          <w:sz w:val="20"/>
          <w:szCs w:val="20"/>
          <w:lang w:eastAsia="cs-CZ"/>
        </w:rPr>
        <w:t>Počet nových hypoték v únoru narostl o 6,7 procenta meziměsíčně na 6414 kusů, což je o pětinu více než před rokem.</w:t>
      </w:r>
      <w:r>
        <w:rPr>
          <w:rFonts w:ascii="Arial" w:eastAsia="Times New Roman" w:hAnsi="Arial" w:cs="Arial"/>
          <w:color w:val="000000"/>
          <w:sz w:val="20"/>
          <w:szCs w:val="20"/>
          <w:lang w:eastAsia="cs-CZ"/>
        </w:rPr>
        <w:t xml:space="preserve"> </w:t>
      </w:r>
      <w:r w:rsidRPr="003E1D66">
        <w:rPr>
          <w:rFonts w:ascii="Arial" w:eastAsia="Times New Roman" w:hAnsi="Arial" w:cs="Arial"/>
          <w:color w:val="000000"/>
          <w:sz w:val="20"/>
          <w:szCs w:val="20"/>
          <w:lang w:eastAsia="cs-CZ"/>
        </w:rPr>
        <w:t>Objem refinancovaných a navýšených úvěrů, interně či z jiné instituce, v únoru stoupl na 10,8 miliardy Kč. To je o 53 procent více než průměrných 7,1 miliardy refinancovaných v loňském roce. Podíl refinancovaných úvěrů na celkovém objemu poskytnutých hypoték vzrostl na 26,7 procenta, což je nad loňským průměrem 20,7 procenta.</w:t>
      </w:r>
    </w:p>
    <w:p w14:paraId="1347804F" w14:textId="77777777" w:rsidR="003E1D66" w:rsidRPr="003E1D66" w:rsidRDefault="003E1D66" w:rsidP="003E1D66">
      <w:pPr>
        <w:spacing w:before="100" w:beforeAutospacing="1" w:after="100" w:afterAutospacing="1"/>
        <w:rPr>
          <w:rFonts w:ascii="Arial" w:eastAsia="Times New Roman" w:hAnsi="Arial" w:cs="Arial"/>
          <w:b/>
          <w:bCs/>
          <w:color w:val="000000" w:themeColor="text1"/>
          <w:sz w:val="20"/>
          <w:szCs w:val="20"/>
          <w:lang w:eastAsia="cs-CZ"/>
        </w:rPr>
      </w:pPr>
      <w:r w:rsidRPr="003E1D66">
        <w:rPr>
          <w:rFonts w:ascii="Arial" w:eastAsia="Times New Roman" w:hAnsi="Arial" w:cs="Arial"/>
          <w:b/>
          <w:bCs/>
          <w:color w:val="000000"/>
          <w:sz w:val="20"/>
          <w:szCs w:val="20"/>
          <w:lang w:eastAsia="cs-CZ"/>
        </w:rPr>
        <w:t>J</w:t>
      </w:r>
      <w:r w:rsidRPr="003E1D66">
        <w:rPr>
          <w:rFonts w:ascii="Arial" w:eastAsia="Times New Roman" w:hAnsi="Arial" w:cs="Arial"/>
          <w:b/>
          <w:bCs/>
          <w:color w:val="000000" w:themeColor="text1"/>
          <w:sz w:val="20"/>
          <w:szCs w:val="20"/>
          <w:lang w:eastAsia="cs-CZ"/>
        </w:rPr>
        <w:t>ak situaci hodnotí Pavel Janeček z </w:t>
      </w:r>
      <w:proofErr w:type="spellStart"/>
      <w:r w:rsidRPr="00841F52">
        <w:rPr>
          <w:b/>
          <w:bCs/>
          <w:color w:val="000000" w:themeColor="text1"/>
        </w:rPr>
        <w:fldChar w:fldCharType="begin"/>
      </w:r>
      <w:r w:rsidRPr="00841F52">
        <w:rPr>
          <w:b/>
          <w:bCs/>
          <w:color w:val="000000" w:themeColor="text1"/>
        </w:rPr>
        <w:instrText>HYPERLINK "https://www.royalbridgepartners.cz/"</w:instrText>
      </w:r>
      <w:r w:rsidRPr="00841F52">
        <w:rPr>
          <w:b/>
          <w:bCs/>
          <w:color w:val="000000" w:themeColor="text1"/>
        </w:rPr>
      </w:r>
      <w:r w:rsidRPr="00841F52">
        <w:rPr>
          <w:b/>
          <w:bCs/>
          <w:color w:val="000000" w:themeColor="text1"/>
        </w:rPr>
        <w:fldChar w:fldCharType="separate"/>
      </w:r>
      <w:r w:rsidRPr="00841F52">
        <w:rPr>
          <w:rStyle w:val="Hypertextovodkaz"/>
          <w:rFonts w:ascii="Arial" w:eastAsia="Times New Roman" w:hAnsi="Arial" w:cs="Arial"/>
          <w:b/>
          <w:bCs/>
          <w:color w:val="000000" w:themeColor="text1"/>
          <w:sz w:val="20"/>
          <w:szCs w:val="20"/>
          <w:u w:val="none"/>
          <w:lang w:eastAsia="cs-CZ"/>
        </w:rPr>
        <w:t>Royal</w:t>
      </w:r>
      <w:proofErr w:type="spellEnd"/>
      <w:r w:rsidRPr="00841F52">
        <w:rPr>
          <w:rStyle w:val="Hypertextovodkaz"/>
          <w:rFonts w:ascii="Arial" w:eastAsia="Times New Roman" w:hAnsi="Arial" w:cs="Arial"/>
          <w:b/>
          <w:bCs/>
          <w:color w:val="000000" w:themeColor="text1"/>
          <w:sz w:val="20"/>
          <w:szCs w:val="20"/>
          <w:u w:val="none"/>
          <w:lang w:eastAsia="cs-CZ"/>
        </w:rPr>
        <w:t xml:space="preserve"> </w:t>
      </w:r>
      <w:proofErr w:type="spellStart"/>
      <w:r w:rsidRPr="00841F52">
        <w:rPr>
          <w:rStyle w:val="Hypertextovodkaz"/>
          <w:rFonts w:ascii="Arial" w:eastAsia="Times New Roman" w:hAnsi="Arial" w:cs="Arial"/>
          <w:b/>
          <w:bCs/>
          <w:color w:val="000000" w:themeColor="text1"/>
          <w:sz w:val="20"/>
          <w:szCs w:val="20"/>
          <w:u w:val="none"/>
          <w:lang w:eastAsia="cs-CZ"/>
        </w:rPr>
        <w:t>Bridge</w:t>
      </w:r>
      <w:proofErr w:type="spellEnd"/>
      <w:r w:rsidRPr="00841F52">
        <w:rPr>
          <w:rStyle w:val="Hypertextovodkaz"/>
          <w:rFonts w:ascii="Arial" w:eastAsia="Times New Roman" w:hAnsi="Arial" w:cs="Arial"/>
          <w:b/>
          <w:bCs/>
          <w:color w:val="000000" w:themeColor="text1"/>
          <w:sz w:val="20"/>
          <w:szCs w:val="20"/>
          <w:u w:val="none"/>
          <w:lang w:eastAsia="cs-CZ"/>
        </w:rPr>
        <w:t xml:space="preserve"> </w:t>
      </w:r>
      <w:proofErr w:type="spellStart"/>
      <w:r w:rsidRPr="00841F52">
        <w:rPr>
          <w:rStyle w:val="Hypertextovodkaz"/>
          <w:rFonts w:ascii="Arial" w:eastAsia="Times New Roman" w:hAnsi="Arial" w:cs="Arial"/>
          <w:b/>
          <w:bCs/>
          <w:color w:val="000000" w:themeColor="text1"/>
          <w:sz w:val="20"/>
          <w:szCs w:val="20"/>
          <w:u w:val="none"/>
          <w:lang w:eastAsia="cs-CZ"/>
        </w:rPr>
        <w:t>Partners</w:t>
      </w:r>
      <w:proofErr w:type="spellEnd"/>
      <w:r w:rsidRPr="00841F52">
        <w:rPr>
          <w:b/>
          <w:bCs/>
          <w:color w:val="000000" w:themeColor="text1"/>
        </w:rPr>
        <w:fldChar w:fldCharType="end"/>
      </w:r>
    </w:p>
    <w:p w14:paraId="43104EC6" w14:textId="77777777" w:rsidR="003E1D66" w:rsidRPr="003E1D66" w:rsidRDefault="003E1D66" w:rsidP="003E1D66">
      <w:pPr>
        <w:spacing w:before="100" w:beforeAutospacing="1" w:after="100" w:afterAutospacing="1"/>
        <w:outlineLvl w:val="1"/>
        <w:rPr>
          <w:rFonts w:ascii="Arial" w:eastAsia="Times New Roman" w:hAnsi="Arial" w:cs="Arial"/>
          <w:color w:val="000000"/>
          <w:sz w:val="20"/>
          <w:szCs w:val="20"/>
          <w:lang w:eastAsia="cs-CZ"/>
        </w:rPr>
      </w:pPr>
      <w:r w:rsidRPr="003E1D66">
        <w:rPr>
          <w:rFonts w:ascii="Arial" w:eastAsia="Times New Roman" w:hAnsi="Arial" w:cs="Arial"/>
          <w:color w:val="000000"/>
          <w:sz w:val="20"/>
          <w:szCs w:val="20"/>
          <w:lang w:eastAsia="cs-CZ"/>
        </w:rPr>
        <w:t>Za realitní trh je možné současná čísla vnímat jako potvrzení, že poptávka po vlastním bydlení zůstává v Česku velmi silná. Objem hypoték přesahující 40 miliard korun ukazuje, že kupující se po období nejistoty z let 2022–2023 postupně vracejí na trh a znovu aktivně řeší financování bydlení. Realitní makléři navíc v posledních měsících pozorují, že se zvyšuje počet klientů, kteří už nechtějí další roky čekat na výraznější pokles sazeb a raději využívají současné situace – zejména pokud mají stabilní příjem a chtějí si zajistit vlastní bydlení ještě před dalším růstem cen nemovitostí.</w:t>
      </w:r>
    </w:p>
    <w:p w14:paraId="659B1F9D" w14:textId="63AAE150" w:rsidR="003E1D66" w:rsidRPr="003E1D66" w:rsidRDefault="003E1D66" w:rsidP="003E1D66">
      <w:pPr>
        <w:spacing w:before="100" w:beforeAutospacing="1" w:after="100" w:afterAutospacing="1"/>
        <w:outlineLvl w:val="1"/>
        <w:rPr>
          <w:rFonts w:ascii="Arial" w:eastAsia="Times New Roman" w:hAnsi="Arial" w:cs="Arial"/>
          <w:color w:val="000000"/>
          <w:sz w:val="20"/>
          <w:szCs w:val="20"/>
          <w:lang w:eastAsia="cs-CZ"/>
        </w:rPr>
      </w:pPr>
      <w:r w:rsidRPr="003E1D66">
        <w:rPr>
          <w:rFonts w:ascii="Arial" w:eastAsia="Times New Roman" w:hAnsi="Arial" w:cs="Arial"/>
          <w:color w:val="000000"/>
          <w:sz w:val="20"/>
          <w:szCs w:val="20"/>
          <w:lang w:eastAsia="cs-CZ"/>
        </w:rPr>
        <w:t>Pozitivním signálem pro trh je také růst průměrné výše hypotéky, který odráží pokračující zájem o kvalitnější nebo větší bydlení. Prodejci nemovitostí zároveň upozorňují, že se postupně vrací i investiční poptávka, a to zejména ve větších městech, kde je dlouhodobě silná poptávka po nájemním bydlení. Pokud úrokové sazby zůstanou v následujících měsících relativně stabilní, může letošní rok podle realitních odborníků znamenat další oživení trhu a návrat k dynamičtějším prodejům než v předchozích dvou letech.</w:t>
      </w:r>
    </w:p>
    <w:p w14:paraId="5B5410C8" w14:textId="62E92372" w:rsidR="003E1D66" w:rsidRPr="001A2D93" w:rsidRDefault="003E1D66">
      <w:pPr>
        <w:rPr>
          <w:rFonts w:ascii="Arial" w:hAnsi="Arial" w:cs="Arial"/>
          <w:sz w:val="20"/>
          <w:szCs w:val="20"/>
        </w:rPr>
      </w:pPr>
      <w:r w:rsidRPr="001A2D93">
        <w:rPr>
          <w:rFonts w:ascii="Arial" w:eastAsia="Times New Roman" w:hAnsi="Arial" w:cs="Arial"/>
          <w:color w:val="000000"/>
          <w:sz w:val="20"/>
          <w:szCs w:val="20"/>
          <w:lang w:eastAsia="cs-CZ"/>
        </w:rPr>
        <w:t>Pavel Janeče</w:t>
      </w:r>
      <w:r>
        <w:rPr>
          <w:rFonts w:ascii="Arial" w:eastAsia="Times New Roman" w:hAnsi="Arial" w:cs="Arial"/>
          <w:color w:val="000000"/>
          <w:sz w:val="20"/>
          <w:szCs w:val="20"/>
          <w:lang w:eastAsia="cs-CZ"/>
        </w:rPr>
        <w:t>k,</w:t>
      </w:r>
      <w:r w:rsidRPr="001A2D93">
        <w:rPr>
          <w:rFonts w:ascii="Arial" w:eastAsia="Times New Roman" w:hAnsi="Arial" w:cs="Arial"/>
          <w:color w:val="000000"/>
          <w:sz w:val="20"/>
          <w:szCs w:val="20"/>
          <w:lang w:eastAsia="cs-CZ"/>
        </w:rPr>
        <w:t> </w:t>
      </w:r>
      <w:proofErr w:type="spellStart"/>
      <w:r>
        <w:fldChar w:fldCharType="begin"/>
      </w:r>
      <w:r>
        <w:instrText>HYPERLINK "https://www.royalbridgepartners.cz/"</w:instrText>
      </w:r>
      <w:r>
        <w:fldChar w:fldCharType="separate"/>
      </w:r>
      <w:r w:rsidRPr="001A2D93">
        <w:rPr>
          <w:rStyle w:val="Hypertextovodkaz"/>
          <w:rFonts w:ascii="Arial" w:eastAsia="Times New Roman" w:hAnsi="Arial" w:cs="Arial"/>
          <w:sz w:val="20"/>
          <w:szCs w:val="20"/>
          <w:lang w:eastAsia="cs-CZ"/>
        </w:rPr>
        <w:t>Royal</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Bridge</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Partners</w:t>
      </w:r>
      <w:proofErr w:type="spellEnd"/>
      <w:r>
        <w:fldChar w:fldCharType="end"/>
      </w:r>
      <w:r>
        <w:rPr>
          <w:rFonts w:ascii="Arial" w:eastAsia="Times New Roman" w:hAnsi="Arial" w:cs="Arial"/>
          <w:color w:val="000000"/>
          <w:sz w:val="20"/>
          <w:szCs w:val="20"/>
          <w:lang w:eastAsia="cs-CZ"/>
        </w:rPr>
        <w:t>.</w:t>
      </w:r>
    </w:p>
    <w:sectPr w:rsidR="003E1D66" w:rsidRPr="001A2D93"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93"/>
    <w:rsid w:val="00113020"/>
    <w:rsid w:val="00193F80"/>
    <w:rsid w:val="001A2D93"/>
    <w:rsid w:val="003E1D66"/>
    <w:rsid w:val="00481B81"/>
    <w:rsid w:val="004A6749"/>
    <w:rsid w:val="004F52C3"/>
    <w:rsid w:val="00841F52"/>
    <w:rsid w:val="00880F11"/>
    <w:rsid w:val="008C7C6D"/>
    <w:rsid w:val="00A5741F"/>
    <w:rsid w:val="00A8601C"/>
    <w:rsid w:val="00B2470A"/>
    <w:rsid w:val="00D5427D"/>
    <w:rsid w:val="00DA4CF8"/>
    <w:rsid w:val="00EF1717"/>
    <w:rsid w:val="00F201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FB07D6A"/>
  <w15:chartTrackingRefBased/>
  <w15:docId w15:val="{959E7C51-7C84-254A-82F7-F7044A38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A2D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1A2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1A2D9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1A2D9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A2D93"/>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A2D93"/>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A2D93"/>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A2D93"/>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A2D93"/>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A2D9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1A2D9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1A2D9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A2D9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A2D9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A2D9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A2D9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A2D9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A2D93"/>
    <w:rPr>
      <w:rFonts w:eastAsiaTheme="majorEastAsia" w:cstheme="majorBidi"/>
      <w:color w:val="272727" w:themeColor="text1" w:themeTint="D8"/>
    </w:rPr>
  </w:style>
  <w:style w:type="paragraph" w:styleId="Nzev">
    <w:name w:val="Title"/>
    <w:basedOn w:val="Normln"/>
    <w:next w:val="Normln"/>
    <w:link w:val="NzevChar"/>
    <w:uiPriority w:val="10"/>
    <w:qFormat/>
    <w:rsid w:val="001A2D93"/>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A2D9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A2D93"/>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A2D9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A2D9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1A2D93"/>
    <w:rPr>
      <w:i/>
      <w:iCs/>
      <w:color w:val="404040" w:themeColor="text1" w:themeTint="BF"/>
    </w:rPr>
  </w:style>
  <w:style w:type="paragraph" w:styleId="Odstavecseseznamem">
    <w:name w:val="List Paragraph"/>
    <w:basedOn w:val="Normln"/>
    <w:uiPriority w:val="34"/>
    <w:qFormat/>
    <w:rsid w:val="001A2D93"/>
    <w:pPr>
      <w:ind w:left="720"/>
      <w:contextualSpacing/>
    </w:pPr>
  </w:style>
  <w:style w:type="character" w:styleId="Zdraznnintenzivn">
    <w:name w:val="Intense Emphasis"/>
    <w:basedOn w:val="Standardnpsmoodstavce"/>
    <w:uiPriority w:val="21"/>
    <w:qFormat/>
    <w:rsid w:val="001A2D93"/>
    <w:rPr>
      <w:i/>
      <w:iCs/>
      <w:color w:val="0F4761" w:themeColor="accent1" w:themeShade="BF"/>
    </w:rPr>
  </w:style>
  <w:style w:type="paragraph" w:styleId="Vrazncitt">
    <w:name w:val="Intense Quote"/>
    <w:basedOn w:val="Normln"/>
    <w:next w:val="Normln"/>
    <w:link w:val="VrazncittChar"/>
    <w:uiPriority w:val="30"/>
    <w:qFormat/>
    <w:rsid w:val="001A2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A2D93"/>
    <w:rPr>
      <w:i/>
      <w:iCs/>
      <w:color w:val="0F4761" w:themeColor="accent1" w:themeShade="BF"/>
    </w:rPr>
  </w:style>
  <w:style w:type="character" w:styleId="Odkazintenzivn">
    <w:name w:val="Intense Reference"/>
    <w:basedOn w:val="Standardnpsmoodstavce"/>
    <w:uiPriority w:val="32"/>
    <w:qFormat/>
    <w:rsid w:val="001A2D93"/>
    <w:rPr>
      <w:b/>
      <w:bCs/>
      <w:smallCaps/>
      <w:color w:val="0F4761" w:themeColor="accent1" w:themeShade="BF"/>
      <w:spacing w:val="5"/>
    </w:rPr>
  </w:style>
  <w:style w:type="paragraph" w:styleId="Normlnweb">
    <w:name w:val="Normal (Web)"/>
    <w:basedOn w:val="Normln"/>
    <w:uiPriority w:val="99"/>
    <w:semiHidden/>
    <w:unhideWhenUsed/>
    <w:rsid w:val="001A2D93"/>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1A2D93"/>
  </w:style>
  <w:style w:type="character" w:styleId="Siln">
    <w:name w:val="Strong"/>
    <w:basedOn w:val="Standardnpsmoodstavce"/>
    <w:uiPriority w:val="22"/>
    <w:qFormat/>
    <w:rsid w:val="001A2D93"/>
    <w:rPr>
      <w:b/>
      <w:bCs/>
    </w:rPr>
  </w:style>
  <w:style w:type="character" w:styleId="Hypertextovodkaz">
    <w:name w:val="Hyperlink"/>
    <w:basedOn w:val="Standardnpsmoodstavce"/>
    <w:uiPriority w:val="99"/>
    <w:unhideWhenUsed/>
    <w:rsid w:val="001A2D93"/>
    <w:rPr>
      <w:color w:val="467886" w:themeColor="hyperlink"/>
      <w:u w:val="single"/>
    </w:rPr>
  </w:style>
  <w:style w:type="character" w:styleId="Nevyeenzmnka">
    <w:name w:val="Unresolved Mention"/>
    <w:basedOn w:val="Standardnpsmoodstavce"/>
    <w:uiPriority w:val="99"/>
    <w:semiHidden/>
    <w:unhideWhenUsed/>
    <w:rsid w:val="001A2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425</Words>
  <Characters>2510</Characters>
  <Application>Microsoft Office Word</Application>
  <DocSecurity>0</DocSecurity>
  <Lines>20</Lines>
  <Paragraphs>5</Paragraphs>
  <ScaleCrop>false</ScaleCrop>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6</cp:revision>
  <dcterms:created xsi:type="dcterms:W3CDTF">2026-03-13T07:50:00Z</dcterms:created>
  <dcterms:modified xsi:type="dcterms:W3CDTF">2026-03-13T07:55:00Z</dcterms:modified>
</cp:coreProperties>
</file>