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B5657" w14:textId="77777777" w:rsidR="00906A3F" w:rsidRDefault="00906A3F" w:rsidP="003E6DA3">
      <w:pPr>
        <w:spacing w:before="100" w:beforeAutospacing="1" w:after="100" w:afterAutospacing="1"/>
        <w:jc w:val="center"/>
        <w:outlineLvl w:val="1"/>
        <w:rPr>
          <w:rFonts w:ascii="Arial" w:eastAsia="Times New Roman" w:hAnsi="Arial" w:cs="Arial"/>
          <w:b/>
          <w:bCs/>
          <w:color w:val="000000" w:themeColor="text1"/>
          <w:sz w:val="28"/>
          <w:szCs w:val="28"/>
          <w:lang w:eastAsia="cs-CZ"/>
        </w:rPr>
      </w:pPr>
    </w:p>
    <w:p w14:paraId="3AF6AA2B" w14:textId="0A3ECAFA" w:rsidR="003E6DA3" w:rsidRPr="00334B62" w:rsidRDefault="00906A3F" w:rsidP="00334B62">
      <w:pPr>
        <w:spacing w:before="100" w:beforeAutospacing="1" w:after="100" w:afterAutospacing="1"/>
        <w:jc w:val="center"/>
        <w:outlineLvl w:val="1"/>
        <w:rPr>
          <w:rFonts w:ascii="Arial" w:eastAsia="Times New Roman" w:hAnsi="Arial" w:cs="Arial"/>
          <w:b/>
          <w:bCs/>
          <w:color w:val="000000" w:themeColor="text1"/>
          <w:sz w:val="28"/>
          <w:szCs w:val="28"/>
          <w:lang w:eastAsia="cs-CZ"/>
        </w:rPr>
      </w:pPr>
      <w:r>
        <w:rPr>
          <w:rFonts w:ascii="Arial" w:eastAsia="Times New Roman" w:hAnsi="Arial" w:cs="Arial"/>
          <w:b/>
          <w:bCs/>
          <w:color w:val="000000" w:themeColor="text1"/>
          <w:sz w:val="28"/>
          <w:szCs w:val="28"/>
          <w:lang w:eastAsia="cs-CZ"/>
        </w:rPr>
        <w:t>Jenom v</w:t>
      </w:r>
      <w:r w:rsidRPr="00906A3F">
        <w:rPr>
          <w:rFonts w:ascii="Arial" w:eastAsia="Times New Roman" w:hAnsi="Arial" w:cs="Arial"/>
          <w:b/>
          <w:bCs/>
          <w:color w:val="000000" w:themeColor="text1"/>
          <w:sz w:val="28"/>
          <w:szCs w:val="28"/>
          <w:lang w:eastAsia="cs-CZ"/>
        </w:rPr>
        <w:t xml:space="preserve">íno už nestačí. Úspěšná vinařství </w:t>
      </w:r>
      <w:r w:rsidR="005F5B02">
        <w:rPr>
          <w:rFonts w:ascii="Arial" w:eastAsia="Times New Roman" w:hAnsi="Arial" w:cs="Arial"/>
          <w:b/>
          <w:bCs/>
          <w:color w:val="000000" w:themeColor="text1"/>
          <w:sz w:val="28"/>
          <w:szCs w:val="28"/>
          <w:lang w:eastAsia="cs-CZ"/>
        </w:rPr>
        <w:br/>
      </w:r>
      <w:r w:rsidRPr="00906A3F">
        <w:rPr>
          <w:rFonts w:ascii="Arial" w:eastAsia="Times New Roman" w:hAnsi="Arial" w:cs="Arial"/>
          <w:b/>
          <w:bCs/>
          <w:color w:val="000000" w:themeColor="text1"/>
          <w:sz w:val="28"/>
          <w:szCs w:val="28"/>
          <w:lang w:eastAsia="cs-CZ"/>
        </w:rPr>
        <w:t>prodávají zážitky, architekturu a emoce</w:t>
      </w:r>
    </w:p>
    <w:p w14:paraId="590D3BD1" w14:textId="00636B1C" w:rsidR="005F5B02" w:rsidRPr="003E6DA3" w:rsidRDefault="009E3A06" w:rsidP="00310077">
      <w:pPr>
        <w:spacing w:before="100" w:beforeAutospacing="1" w:after="100" w:afterAutospacing="1"/>
        <w:rPr>
          <w:rFonts w:ascii="Arial" w:eastAsia="Times New Roman" w:hAnsi="Arial" w:cs="Arial"/>
          <w:b/>
          <w:bCs/>
          <w:color w:val="000000" w:themeColor="text1"/>
          <w:sz w:val="22"/>
          <w:szCs w:val="22"/>
          <w:lang w:eastAsia="cs-CZ"/>
        </w:rPr>
      </w:pPr>
      <w:r w:rsidRPr="003E6DA3">
        <w:rPr>
          <w:rFonts w:ascii="Arial" w:eastAsia="Times New Roman" w:hAnsi="Arial" w:cs="Arial"/>
          <w:b/>
          <w:bCs/>
          <w:color w:val="000000" w:themeColor="text1"/>
          <w:sz w:val="22"/>
          <w:szCs w:val="22"/>
          <w:lang w:eastAsia="cs-CZ"/>
        </w:rPr>
        <w:t xml:space="preserve">Praha, </w:t>
      </w:r>
      <w:r w:rsidR="00985D61">
        <w:rPr>
          <w:rFonts w:ascii="Arial" w:eastAsia="Times New Roman" w:hAnsi="Arial" w:cs="Arial"/>
          <w:b/>
          <w:bCs/>
          <w:color w:val="000000" w:themeColor="text1"/>
          <w:sz w:val="22"/>
          <w:szCs w:val="22"/>
          <w:lang w:eastAsia="cs-CZ"/>
        </w:rPr>
        <w:t>11</w:t>
      </w:r>
      <w:r w:rsidRPr="003E6DA3">
        <w:rPr>
          <w:rFonts w:ascii="Arial" w:eastAsia="Times New Roman" w:hAnsi="Arial" w:cs="Arial"/>
          <w:b/>
          <w:bCs/>
          <w:color w:val="000000" w:themeColor="text1"/>
          <w:sz w:val="22"/>
          <w:szCs w:val="22"/>
          <w:lang w:eastAsia="cs-CZ"/>
        </w:rPr>
        <w:t>.</w:t>
      </w:r>
      <w:r w:rsidR="00345770" w:rsidRPr="003E6DA3">
        <w:rPr>
          <w:rFonts w:ascii="Arial" w:eastAsia="Times New Roman" w:hAnsi="Arial" w:cs="Arial"/>
          <w:b/>
          <w:bCs/>
          <w:color w:val="000000" w:themeColor="text1"/>
          <w:sz w:val="22"/>
          <w:szCs w:val="22"/>
          <w:lang w:eastAsia="cs-CZ"/>
        </w:rPr>
        <w:t xml:space="preserve"> </w:t>
      </w:r>
      <w:r w:rsidR="00F444BC">
        <w:rPr>
          <w:rFonts w:ascii="Arial" w:eastAsia="Times New Roman" w:hAnsi="Arial" w:cs="Arial"/>
          <w:b/>
          <w:bCs/>
          <w:color w:val="000000" w:themeColor="text1"/>
          <w:sz w:val="22"/>
          <w:szCs w:val="22"/>
          <w:lang w:eastAsia="cs-CZ"/>
        </w:rPr>
        <w:t>června</w:t>
      </w:r>
      <w:r w:rsidRPr="003E6DA3">
        <w:rPr>
          <w:rFonts w:ascii="Arial" w:eastAsia="Times New Roman" w:hAnsi="Arial" w:cs="Arial"/>
          <w:b/>
          <w:bCs/>
          <w:color w:val="000000" w:themeColor="text1"/>
          <w:sz w:val="22"/>
          <w:szCs w:val="22"/>
          <w:lang w:eastAsia="cs-CZ"/>
        </w:rPr>
        <w:t xml:space="preserve"> 202</w:t>
      </w:r>
      <w:r w:rsidR="001F37FF" w:rsidRPr="003E6DA3">
        <w:rPr>
          <w:rFonts w:ascii="Arial" w:eastAsia="Times New Roman" w:hAnsi="Arial" w:cs="Arial"/>
          <w:b/>
          <w:bCs/>
          <w:color w:val="000000" w:themeColor="text1"/>
          <w:sz w:val="22"/>
          <w:szCs w:val="22"/>
          <w:lang w:eastAsia="cs-CZ"/>
        </w:rPr>
        <w:t>6</w:t>
      </w:r>
      <w:r w:rsidR="009E6D45" w:rsidRPr="003E6DA3">
        <w:rPr>
          <w:rFonts w:ascii="Arial" w:eastAsia="Times New Roman" w:hAnsi="Arial" w:cs="Arial"/>
          <w:b/>
          <w:bCs/>
          <w:color w:val="000000" w:themeColor="text1"/>
          <w:sz w:val="22"/>
          <w:szCs w:val="22"/>
          <w:lang w:eastAsia="cs-CZ"/>
        </w:rPr>
        <w:t xml:space="preserve"> -</w:t>
      </w:r>
      <w:r w:rsidR="002076D7" w:rsidRPr="003E6DA3">
        <w:rPr>
          <w:rFonts w:ascii="Arial" w:eastAsia="Times New Roman" w:hAnsi="Arial" w:cs="Arial"/>
          <w:b/>
          <w:bCs/>
          <w:color w:val="000000" w:themeColor="text1"/>
          <w:sz w:val="22"/>
          <w:szCs w:val="22"/>
          <w:lang w:eastAsia="cs-CZ"/>
        </w:rPr>
        <w:t xml:space="preserve"> </w:t>
      </w:r>
      <w:r w:rsidR="005F5B02">
        <w:rPr>
          <w:rFonts w:ascii="Arial" w:eastAsia="Times New Roman" w:hAnsi="Arial" w:cs="Arial"/>
          <w:b/>
          <w:bCs/>
          <w:color w:val="000000" w:themeColor="text1"/>
          <w:sz w:val="22"/>
          <w:szCs w:val="22"/>
          <w:lang w:eastAsia="cs-CZ"/>
        </w:rPr>
        <w:t>K</w:t>
      </w:r>
      <w:r w:rsidR="005F5B02" w:rsidRPr="005F5B02">
        <w:rPr>
          <w:rFonts w:ascii="Arial" w:eastAsia="Times New Roman" w:hAnsi="Arial" w:cs="Arial"/>
          <w:b/>
          <w:bCs/>
          <w:color w:val="000000" w:themeColor="text1"/>
          <w:sz w:val="22"/>
          <w:szCs w:val="22"/>
          <w:lang w:eastAsia="cs-CZ"/>
        </w:rPr>
        <w:t>onkurence mezi vinařstvími roste po celém světě, spotřeba vína v řadě zemí stagnuje nebo klesá a návštěvníci očekávají mnohem více než jen degustaci několika vzorků</w:t>
      </w:r>
      <w:r w:rsidR="00334B62">
        <w:rPr>
          <w:rFonts w:ascii="Arial" w:eastAsia="Times New Roman" w:hAnsi="Arial" w:cs="Arial"/>
          <w:b/>
          <w:bCs/>
          <w:color w:val="000000" w:themeColor="text1"/>
          <w:sz w:val="22"/>
          <w:szCs w:val="22"/>
          <w:lang w:eastAsia="cs-CZ"/>
        </w:rPr>
        <w:t xml:space="preserve"> či zakoupení zásob domů</w:t>
      </w:r>
      <w:r w:rsidR="005F5B02" w:rsidRPr="005F5B02">
        <w:rPr>
          <w:rFonts w:ascii="Arial" w:eastAsia="Times New Roman" w:hAnsi="Arial" w:cs="Arial"/>
          <w:b/>
          <w:bCs/>
          <w:color w:val="000000" w:themeColor="text1"/>
          <w:sz w:val="22"/>
          <w:szCs w:val="22"/>
          <w:lang w:eastAsia="cs-CZ"/>
        </w:rPr>
        <w:t xml:space="preserve">. </w:t>
      </w:r>
      <w:hyperlink r:id="rId4" w:history="1">
        <w:r w:rsidR="005F5B02" w:rsidRPr="00165187">
          <w:rPr>
            <w:rStyle w:val="Hypertextovodkaz"/>
            <w:rFonts w:ascii="Arial" w:eastAsia="Times New Roman" w:hAnsi="Arial" w:cs="Arial"/>
            <w:b/>
            <w:bCs/>
            <w:sz w:val="22"/>
            <w:szCs w:val="22"/>
            <w:lang w:eastAsia="cs-CZ"/>
          </w:rPr>
          <w:t xml:space="preserve">Studie </w:t>
        </w:r>
        <w:proofErr w:type="spellStart"/>
        <w:r w:rsidR="005F5B02" w:rsidRPr="00165187">
          <w:rPr>
            <w:rStyle w:val="Hypertextovodkaz"/>
            <w:rFonts w:ascii="Arial" w:eastAsia="Times New Roman" w:hAnsi="Arial" w:cs="Arial"/>
            <w:b/>
            <w:bCs/>
            <w:sz w:val="22"/>
            <w:szCs w:val="22"/>
            <w:lang w:eastAsia="cs-CZ"/>
          </w:rPr>
          <w:t>Strategic</w:t>
        </w:r>
        <w:proofErr w:type="spellEnd"/>
        <w:r w:rsidR="005F5B02" w:rsidRPr="00165187">
          <w:rPr>
            <w:rStyle w:val="Hypertextovodkaz"/>
            <w:rFonts w:ascii="Arial" w:eastAsia="Times New Roman" w:hAnsi="Arial" w:cs="Arial"/>
            <w:b/>
            <w:bCs/>
            <w:sz w:val="22"/>
            <w:szCs w:val="22"/>
            <w:lang w:eastAsia="cs-CZ"/>
          </w:rPr>
          <w:t xml:space="preserve"> </w:t>
        </w:r>
        <w:proofErr w:type="spellStart"/>
        <w:r w:rsidR="005F5B02" w:rsidRPr="00165187">
          <w:rPr>
            <w:rStyle w:val="Hypertextovodkaz"/>
            <w:rFonts w:ascii="Arial" w:eastAsia="Times New Roman" w:hAnsi="Arial" w:cs="Arial"/>
            <w:b/>
            <w:bCs/>
            <w:sz w:val="22"/>
            <w:szCs w:val="22"/>
            <w:lang w:eastAsia="cs-CZ"/>
          </w:rPr>
          <w:t>Pathways</w:t>
        </w:r>
        <w:proofErr w:type="spellEnd"/>
        <w:r w:rsidR="005F5B02" w:rsidRPr="00165187">
          <w:rPr>
            <w:rStyle w:val="Hypertextovodkaz"/>
            <w:rFonts w:ascii="Arial" w:eastAsia="Times New Roman" w:hAnsi="Arial" w:cs="Arial"/>
            <w:b/>
            <w:bCs/>
            <w:sz w:val="22"/>
            <w:szCs w:val="22"/>
            <w:lang w:eastAsia="cs-CZ"/>
          </w:rPr>
          <w:t xml:space="preserve"> to </w:t>
        </w:r>
        <w:proofErr w:type="spellStart"/>
        <w:r w:rsidR="005F5B02" w:rsidRPr="00165187">
          <w:rPr>
            <w:rStyle w:val="Hypertextovodkaz"/>
            <w:rFonts w:ascii="Arial" w:eastAsia="Times New Roman" w:hAnsi="Arial" w:cs="Arial"/>
            <w:b/>
            <w:bCs/>
            <w:sz w:val="22"/>
            <w:szCs w:val="22"/>
            <w:lang w:eastAsia="cs-CZ"/>
          </w:rPr>
          <w:t>Winery</w:t>
        </w:r>
        <w:proofErr w:type="spellEnd"/>
        <w:r w:rsidR="005F5B02" w:rsidRPr="00165187">
          <w:rPr>
            <w:rStyle w:val="Hypertextovodkaz"/>
            <w:rFonts w:ascii="Arial" w:eastAsia="Times New Roman" w:hAnsi="Arial" w:cs="Arial"/>
            <w:b/>
            <w:bCs/>
            <w:sz w:val="22"/>
            <w:szCs w:val="22"/>
            <w:lang w:eastAsia="cs-CZ"/>
          </w:rPr>
          <w:t xml:space="preserve"> </w:t>
        </w:r>
        <w:proofErr w:type="spellStart"/>
        <w:r w:rsidR="005F5B02" w:rsidRPr="00165187">
          <w:rPr>
            <w:rStyle w:val="Hypertextovodkaz"/>
            <w:rFonts w:ascii="Arial" w:eastAsia="Times New Roman" w:hAnsi="Arial" w:cs="Arial"/>
            <w:b/>
            <w:bCs/>
            <w:sz w:val="22"/>
            <w:szCs w:val="22"/>
            <w:lang w:eastAsia="cs-CZ"/>
          </w:rPr>
          <w:t>Tourism</w:t>
        </w:r>
        <w:proofErr w:type="spellEnd"/>
        <w:r w:rsidR="005F5B02" w:rsidRPr="00165187">
          <w:rPr>
            <w:rStyle w:val="Hypertextovodkaz"/>
            <w:rFonts w:ascii="Arial" w:eastAsia="Times New Roman" w:hAnsi="Arial" w:cs="Arial"/>
            <w:b/>
            <w:bCs/>
            <w:sz w:val="22"/>
            <w:szCs w:val="22"/>
            <w:lang w:eastAsia="cs-CZ"/>
          </w:rPr>
          <w:t xml:space="preserve"> </w:t>
        </w:r>
        <w:proofErr w:type="spellStart"/>
        <w:r w:rsidR="005F5B02" w:rsidRPr="00165187">
          <w:rPr>
            <w:rStyle w:val="Hypertextovodkaz"/>
            <w:rFonts w:ascii="Arial" w:eastAsia="Times New Roman" w:hAnsi="Arial" w:cs="Arial"/>
            <w:b/>
            <w:bCs/>
            <w:sz w:val="22"/>
            <w:szCs w:val="22"/>
            <w:lang w:eastAsia="cs-CZ"/>
          </w:rPr>
          <w:t>Competitiveness</w:t>
        </w:r>
        <w:proofErr w:type="spellEnd"/>
        <w:r w:rsidR="005F5B02" w:rsidRPr="00165187">
          <w:rPr>
            <w:rStyle w:val="Hypertextovodkaz"/>
            <w:rFonts w:ascii="Arial" w:eastAsia="Times New Roman" w:hAnsi="Arial" w:cs="Arial"/>
            <w:b/>
            <w:bCs/>
            <w:sz w:val="22"/>
            <w:szCs w:val="22"/>
            <w:lang w:eastAsia="cs-CZ"/>
          </w:rPr>
          <w:t>,</w:t>
        </w:r>
      </w:hyperlink>
      <w:r w:rsidR="005F5B02" w:rsidRPr="005F5B02">
        <w:rPr>
          <w:rFonts w:ascii="Arial" w:eastAsia="Times New Roman" w:hAnsi="Arial" w:cs="Arial"/>
          <w:b/>
          <w:bCs/>
          <w:color w:val="000000" w:themeColor="text1"/>
          <w:sz w:val="22"/>
          <w:szCs w:val="22"/>
          <w:lang w:eastAsia="cs-CZ"/>
        </w:rPr>
        <w:t xml:space="preserve"> která analyzovala téměř 5 000 vinařství ve 23 zemích, ukazuje, že dlouhodobě nejúspěšnější podniky nesázejí pouze na samotný produkt. Stále více investují do služeb, návštěvnického zážitku, inovací a budování silného místa, kam lidé chtějí přijet a znovu se vracet</w:t>
      </w:r>
    </w:p>
    <w:p w14:paraId="252F6221" w14:textId="1ADDD091" w:rsidR="00334B62" w:rsidRPr="00334B62" w:rsidRDefault="00334B62" w:rsidP="00334B62">
      <w:pPr>
        <w:spacing w:before="100" w:beforeAutospacing="1" w:after="100" w:afterAutospacing="1"/>
        <w:outlineLvl w:val="1"/>
        <w:rPr>
          <w:rFonts w:ascii="Arial" w:eastAsia="Times New Roman" w:hAnsi="Arial" w:cs="Arial"/>
          <w:color w:val="000000" w:themeColor="text1"/>
          <w:sz w:val="22"/>
          <w:szCs w:val="22"/>
          <w:lang w:eastAsia="cs-CZ"/>
        </w:rPr>
      </w:pPr>
      <w:r>
        <w:rPr>
          <w:rFonts w:ascii="Arial" w:eastAsia="Times New Roman" w:hAnsi="Arial" w:cs="Arial"/>
          <w:color w:val="000000" w:themeColor="text1"/>
          <w:sz w:val="22"/>
          <w:szCs w:val="22"/>
          <w:lang w:eastAsia="cs-CZ"/>
        </w:rPr>
        <w:t>„</w:t>
      </w:r>
      <w:r w:rsidRPr="00334B62">
        <w:rPr>
          <w:rFonts w:ascii="Arial" w:eastAsia="Times New Roman" w:hAnsi="Arial" w:cs="Arial"/>
          <w:color w:val="000000" w:themeColor="text1"/>
          <w:sz w:val="22"/>
          <w:szCs w:val="22"/>
          <w:lang w:eastAsia="cs-CZ"/>
        </w:rPr>
        <w:t>Víno totiž přestává být jediným důvodem návštěvy. Stává se součástí mnohem širšího příběhu. Moderní návštěvník nechce pouze ochutnat nové ročníky. Chce poznat místo, zažít atmosféru vinařství, projít se mezi vinicemi, posedět v zajímavém prostředí, vyfotit si výhled nebo si odvézt zážitek, o kterém bude vyprávět známým</w:t>
      </w:r>
      <w:r>
        <w:rPr>
          <w:rFonts w:ascii="Arial" w:eastAsia="Times New Roman" w:hAnsi="Arial" w:cs="Arial"/>
          <w:color w:val="000000" w:themeColor="text1"/>
          <w:sz w:val="22"/>
          <w:szCs w:val="22"/>
          <w:lang w:eastAsia="cs-CZ"/>
        </w:rPr>
        <w:t>,“ říká</w:t>
      </w:r>
      <w:r w:rsidRPr="003E6DA3">
        <w:rPr>
          <w:rFonts w:ascii="Arial" w:eastAsia="Times New Roman" w:hAnsi="Arial" w:cs="Arial"/>
          <w:color w:val="000000" w:themeColor="text1"/>
          <w:sz w:val="22"/>
          <w:szCs w:val="22"/>
          <w:lang w:eastAsia="cs-CZ"/>
        </w:rPr>
        <w:t xml:space="preserve"> Petr Chaloupecký</w:t>
      </w:r>
      <w:r>
        <w:rPr>
          <w:rFonts w:ascii="Arial" w:eastAsia="Times New Roman" w:hAnsi="Arial" w:cs="Arial"/>
          <w:color w:val="000000" w:themeColor="text1"/>
          <w:sz w:val="22"/>
          <w:szCs w:val="22"/>
          <w:lang w:eastAsia="cs-CZ"/>
        </w:rPr>
        <w:t>, který řídí</w:t>
      </w:r>
      <w:r w:rsidRPr="003E6DA3">
        <w:rPr>
          <w:rFonts w:ascii="Arial" w:eastAsia="Times New Roman" w:hAnsi="Arial" w:cs="Arial"/>
          <w:color w:val="000000" w:themeColor="text1"/>
          <w:sz w:val="22"/>
          <w:szCs w:val="22"/>
          <w:lang w:eastAsia="cs-CZ"/>
        </w:rPr>
        <w:t> Vinařství LAHOFER</w:t>
      </w:r>
      <w:r w:rsidR="00327FE1">
        <w:rPr>
          <w:rFonts w:ascii="Arial" w:eastAsia="Times New Roman" w:hAnsi="Arial" w:cs="Arial"/>
          <w:color w:val="000000" w:themeColor="text1"/>
          <w:sz w:val="22"/>
          <w:szCs w:val="22"/>
          <w:lang w:eastAsia="cs-CZ"/>
        </w:rPr>
        <w:t>, jenž právě sází na ikonickou architekturu nebo sérii letních hudebních koncertů českých populárních kapel.</w:t>
      </w:r>
    </w:p>
    <w:p w14:paraId="20CEE46E" w14:textId="13AFEA2B" w:rsidR="00327FE1" w:rsidRDefault="00334B62" w:rsidP="00327FE1">
      <w:pPr>
        <w:spacing w:before="100" w:beforeAutospacing="1" w:after="100" w:afterAutospacing="1"/>
        <w:outlineLvl w:val="1"/>
        <w:rPr>
          <w:rFonts w:ascii="Arial" w:eastAsia="Times New Roman" w:hAnsi="Arial" w:cs="Arial"/>
          <w:color w:val="000000" w:themeColor="text1"/>
          <w:sz w:val="22"/>
          <w:szCs w:val="22"/>
          <w:lang w:eastAsia="cs-CZ"/>
        </w:rPr>
      </w:pPr>
      <w:r w:rsidRPr="00334B62">
        <w:rPr>
          <w:rFonts w:ascii="Arial" w:eastAsia="Times New Roman" w:hAnsi="Arial" w:cs="Arial"/>
          <w:color w:val="000000" w:themeColor="text1"/>
          <w:sz w:val="22"/>
          <w:szCs w:val="22"/>
          <w:lang w:eastAsia="cs-CZ"/>
        </w:rPr>
        <w:t>Právě proto se vinařská turistika stává jedním z nejrychleji rostoucích segmentů celého odvětví. Podle mezinárodních výzkumů již dvě třetiny vinařství považují turistické aktivity za ziskové a řada z nich plánuje další investice do rozvoje návštěvnické infrastruktury.</w:t>
      </w:r>
    </w:p>
    <w:p w14:paraId="6D2F76EE" w14:textId="54F60B94" w:rsidR="00327FE1" w:rsidRPr="00CC5E91" w:rsidRDefault="00327FE1" w:rsidP="00CC5E91">
      <w:pPr>
        <w:rPr>
          <w:rFonts w:ascii="Arial" w:hAnsi="Arial" w:cs="Arial"/>
          <w:color w:val="000000" w:themeColor="text1"/>
          <w:sz w:val="22"/>
          <w:szCs w:val="22"/>
        </w:rPr>
      </w:pPr>
      <w:r w:rsidRPr="00327FE1">
        <w:rPr>
          <w:rFonts w:ascii="Arial" w:eastAsia="Times New Roman" w:hAnsi="Arial" w:cs="Arial"/>
          <w:b/>
          <w:bCs/>
          <w:color w:val="000000" w:themeColor="text1"/>
          <w:sz w:val="22"/>
          <w:szCs w:val="22"/>
          <w:lang w:eastAsia="cs-CZ"/>
        </w:rPr>
        <w:t>Od výroby vína k turistické destinaci</w:t>
      </w:r>
      <w:r>
        <w:rPr>
          <w:rFonts w:ascii="Arial" w:eastAsia="Times New Roman" w:hAnsi="Arial" w:cs="Arial"/>
          <w:b/>
          <w:bCs/>
          <w:color w:val="000000" w:themeColor="text1"/>
          <w:sz w:val="22"/>
          <w:szCs w:val="22"/>
          <w:lang w:eastAsia="cs-CZ"/>
        </w:rPr>
        <w:br/>
      </w:r>
      <w:r>
        <w:rPr>
          <w:rFonts w:ascii="Arial" w:eastAsia="Times New Roman" w:hAnsi="Arial" w:cs="Arial"/>
          <w:color w:val="000000" w:themeColor="text1"/>
          <w:sz w:val="22"/>
          <w:szCs w:val="22"/>
          <w:lang w:eastAsia="cs-CZ"/>
        </w:rPr>
        <w:t>„</w:t>
      </w:r>
      <w:r w:rsidRPr="00327FE1">
        <w:rPr>
          <w:rFonts w:ascii="Arial" w:eastAsia="Times New Roman" w:hAnsi="Arial" w:cs="Arial"/>
          <w:color w:val="000000" w:themeColor="text1"/>
          <w:sz w:val="22"/>
          <w:szCs w:val="22"/>
          <w:lang w:eastAsia="cs-CZ"/>
        </w:rPr>
        <w:t xml:space="preserve">Nejúspěšnější vinařství dnes fungují podobně jako turistické destinace. Vedle výroby vína rozvíjejí restaurace, degustační prostory, kulturní programy, ubytování, firemní akce nebo vzdělávací aktivity. Výsledkem je diverzifikace příjmů i větší odolnost vůči výkyvům na trhu s vínem. </w:t>
      </w:r>
      <w:r>
        <w:rPr>
          <w:rFonts w:ascii="Arial" w:eastAsia="Times New Roman" w:hAnsi="Arial" w:cs="Arial"/>
          <w:color w:val="000000" w:themeColor="text1"/>
          <w:sz w:val="22"/>
          <w:szCs w:val="22"/>
          <w:lang w:eastAsia="cs-CZ"/>
        </w:rPr>
        <w:t>Výše zmíněná s</w:t>
      </w:r>
      <w:r w:rsidRPr="00327FE1">
        <w:rPr>
          <w:rFonts w:ascii="Arial" w:eastAsia="Times New Roman" w:hAnsi="Arial" w:cs="Arial"/>
          <w:color w:val="000000" w:themeColor="text1"/>
          <w:sz w:val="22"/>
          <w:szCs w:val="22"/>
          <w:lang w:eastAsia="cs-CZ"/>
        </w:rPr>
        <w:t>tudie potvrzuje, že právě rozšiřování nabídky služeb patří mezi nejdůležitější faktory dlouhodobé konkurenceschopnosti vinařství</w:t>
      </w:r>
      <w:r w:rsidR="00CC5E91">
        <w:rPr>
          <w:rFonts w:ascii="Arial" w:eastAsia="Times New Roman" w:hAnsi="Arial" w:cs="Arial"/>
          <w:color w:val="000000" w:themeColor="text1"/>
          <w:sz w:val="22"/>
          <w:szCs w:val="22"/>
          <w:lang w:eastAsia="cs-CZ"/>
        </w:rPr>
        <w:t xml:space="preserve">. </w:t>
      </w:r>
      <w:r w:rsidR="00CC5E91" w:rsidRPr="00CC5E91">
        <w:rPr>
          <w:rFonts w:ascii="Arial" w:hAnsi="Arial" w:cs="Arial"/>
          <w:color w:val="000000" w:themeColor="text1"/>
          <w:sz w:val="22"/>
          <w:szCs w:val="22"/>
        </w:rPr>
        <w:t>Zákazník navíc často přijíždí kvůli zážitku a teprve následně si vytváří vztah ke značce vína. Zatímco láhev si může koupit téměř kdekoliv, autentickou zkušenost spojenou s konkrétním místem nikoliv</w:t>
      </w:r>
      <w:r w:rsidR="00CC5E91">
        <w:rPr>
          <w:rFonts w:ascii="Arial" w:hAnsi="Arial" w:cs="Arial"/>
          <w:color w:val="000000" w:themeColor="text1"/>
          <w:sz w:val="22"/>
          <w:szCs w:val="22"/>
        </w:rPr>
        <w:t>,</w:t>
      </w:r>
      <w:r>
        <w:rPr>
          <w:rFonts w:ascii="Arial" w:eastAsia="Times New Roman" w:hAnsi="Arial" w:cs="Arial"/>
          <w:color w:val="000000" w:themeColor="text1"/>
          <w:sz w:val="22"/>
          <w:szCs w:val="22"/>
          <w:lang w:eastAsia="cs-CZ"/>
        </w:rPr>
        <w:t>“ říká Miroslav Majer ze ZWG.WINE.</w:t>
      </w:r>
    </w:p>
    <w:p w14:paraId="520C9C08" w14:textId="77777777" w:rsidR="00CC5E91" w:rsidRPr="00CC5E91" w:rsidRDefault="00CC5E91" w:rsidP="00CC5E91">
      <w:pPr>
        <w:rPr>
          <w:rFonts w:ascii="Arial" w:hAnsi="Arial" w:cs="Arial"/>
          <w:color w:val="000000" w:themeColor="text1"/>
          <w:sz w:val="22"/>
          <w:szCs w:val="22"/>
        </w:rPr>
      </w:pPr>
    </w:p>
    <w:p w14:paraId="690005EF" w14:textId="77777777" w:rsidR="00CC5E91" w:rsidRPr="00CC5E91" w:rsidRDefault="00CC5E91" w:rsidP="00CC5E91">
      <w:pPr>
        <w:rPr>
          <w:rFonts w:ascii="Arial" w:hAnsi="Arial" w:cs="Arial"/>
          <w:b/>
          <w:bCs/>
          <w:color w:val="000000" w:themeColor="text1"/>
          <w:sz w:val="22"/>
          <w:szCs w:val="22"/>
        </w:rPr>
      </w:pPr>
      <w:r w:rsidRPr="00CC5E91">
        <w:rPr>
          <w:rFonts w:ascii="Arial" w:hAnsi="Arial" w:cs="Arial"/>
          <w:b/>
          <w:bCs/>
          <w:color w:val="000000" w:themeColor="text1"/>
          <w:sz w:val="22"/>
          <w:szCs w:val="22"/>
        </w:rPr>
        <w:t>Architektura jako součást značky</w:t>
      </w:r>
    </w:p>
    <w:p w14:paraId="40F082B5" w14:textId="77777777" w:rsidR="00CC5E91" w:rsidRPr="00CC5E91" w:rsidRDefault="00CC5E91" w:rsidP="00CC5E91">
      <w:pPr>
        <w:rPr>
          <w:rFonts w:ascii="Arial" w:hAnsi="Arial" w:cs="Arial"/>
          <w:color w:val="000000" w:themeColor="text1"/>
          <w:sz w:val="22"/>
          <w:szCs w:val="22"/>
        </w:rPr>
      </w:pPr>
      <w:r w:rsidRPr="00CC5E91">
        <w:rPr>
          <w:rFonts w:ascii="Arial" w:hAnsi="Arial" w:cs="Arial"/>
          <w:color w:val="000000" w:themeColor="text1"/>
          <w:sz w:val="22"/>
          <w:szCs w:val="22"/>
        </w:rPr>
        <w:t>Významnou roli proto začíná hrát i architektura. Nové vinařské areály po celém světě vznikají s důrazem na design, propojení s krajinou a silný vizuální dojem. Budovy už neslouží pouze výrobě nebo skladování vína. Stávají se součástí značky a důvodem návštěvy samy o sobě.</w:t>
      </w:r>
    </w:p>
    <w:p w14:paraId="297E4F32" w14:textId="77777777" w:rsidR="00CC5E91" w:rsidRDefault="00CC5E91" w:rsidP="00CC5E91">
      <w:pPr>
        <w:rPr>
          <w:rFonts w:ascii="Arial" w:hAnsi="Arial" w:cs="Arial"/>
          <w:color w:val="000000" w:themeColor="text1"/>
          <w:sz w:val="22"/>
          <w:szCs w:val="22"/>
        </w:rPr>
      </w:pPr>
      <w:r w:rsidRPr="00CC5E91">
        <w:rPr>
          <w:rFonts w:ascii="Arial" w:hAnsi="Arial" w:cs="Arial"/>
          <w:color w:val="000000" w:themeColor="text1"/>
          <w:sz w:val="22"/>
          <w:szCs w:val="22"/>
        </w:rPr>
        <w:t xml:space="preserve">Není náhodou, že mezi nejnavštěvovanější vinařství často patří právě ta, která dokázala propojit kvalitní víno s výraznou architekturou, výjimečným prostředím nebo kulturním přesahem. </w:t>
      </w:r>
    </w:p>
    <w:p w14:paraId="380F046E" w14:textId="77777777" w:rsidR="00CC5E91" w:rsidRDefault="00CC5E91" w:rsidP="00CC5E91">
      <w:pPr>
        <w:rPr>
          <w:rFonts w:ascii="Arial" w:hAnsi="Arial" w:cs="Arial"/>
          <w:color w:val="000000" w:themeColor="text1"/>
          <w:sz w:val="22"/>
          <w:szCs w:val="22"/>
        </w:rPr>
      </w:pPr>
    </w:p>
    <w:p w14:paraId="169FE8FC" w14:textId="2843CA36" w:rsidR="00CC5E91" w:rsidRDefault="00CC5E91" w:rsidP="00CC5E91">
      <w:pPr>
        <w:rPr>
          <w:rFonts w:ascii="Arial" w:hAnsi="Arial" w:cs="Arial"/>
          <w:color w:val="000000" w:themeColor="text1"/>
          <w:sz w:val="22"/>
          <w:szCs w:val="22"/>
        </w:rPr>
      </w:pPr>
      <w:r w:rsidRPr="00CC5E91">
        <w:rPr>
          <w:rFonts w:ascii="Arial" w:hAnsi="Arial" w:cs="Arial"/>
          <w:color w:val="000000" w:themeColor="text1"/>
          <w:sz w:val="22"/>
          <w:szCs w:val="22"/>
        </w:rPr>
        <w:t>Návštěvníci stále častěji hledají místa, která nabídnou něco navíc</w:t>
      </w:r>
      <w:r>
        <w:rPr>
          <w:rFonts w:ascii="Arial" w:hAnsi="Arial" w:cs="Arial"/>
          <w:color w:val="000000" w:themeColor="text1"/>
          <w:sz w:val="22"/>
          <w:szCs w:val="22"/>
        </w:rPr>
        <w:t>. Například</w:t>
      </w:r>
      <w:r w:rsidRPr="00CC5E91">
        <w:rPr>
          <w:rFonts w:ascii="Arial" w:hAnsi="Arial" w:cs="Arial"/>
          <w:color w:val="000000" w:themeColor="text1"/>
          <w:sz w:val="22"/>
          <w:szCs w:val="22"/>
        </w:rPr>
        <w:t xml:space="preserve"> jedinečný výhled, zajímavý příběh, umění nebo spojení s místní kulturou. Tento trend potvrzují i mezinárodní analýzy vinařské turistiky, podle nichž roste význam autentických a místně ukotvených zážitků.</w:t>
      </w:r>
      <w:r>
        <w:rPr>
          <w:rFonts w:ascii="Arial" w:hAnsi="Arial" w:cs="Arial"/>
          <w:color w:val="000000" w:themeColor="text1"/>
          <w:sz w:val="22"/>
          <w:szCs w:val="22"/>
        </w:rPr>
        <w:t xml:space="preserve"> </w:t>
      </w:r>
      <w:r w:rsidRPr="00CC5E91">
        <w:rPr>
          <w:rFonts w:ascii="Arial" w:hAnsi="Arial" w:cs="Arial"/>
          <w:color w:val="000000" w:themeColor="text1"/>
          <w:sz w:val="22"/>
          <w:szCs w:val="22"/>
        </w:rPr>
        <w:t>Ostatně i některá francouzská</w:t>
      </w:r>
      <w:r>
        <w:rPr>
          <w:rFonts w:ascii="Arial" w:hAnsi="Arial" w:cs="Arial"/>
          <w:color w:val="000000" w:themeColor="text1"/>
          <w:sz w:val="22"/>
          <w:szCs w:val="22"/>
        </w:rPr>
        <w:t>, italská ale i moravská</w:t>
      </w:r>
      <w:r w:rsidRPr="00CC5E91">
        <w:rPr>
          <w:rFonts w:ascii="Arial" w:hAnsi="Arial" w:cs="Arial"/>
          <w:color w:val="000000" w:themeColor="text1"/>
          <w:sz w:val="22"/>
          <w:szCs w:val="22"/>
        </w:rPr>
        <w:t xml:space="preserve"> vinařství začínají cíleně spolupracovat s umělci a vytvářet kulturní instalace</w:t>
      </w:r>
      <w:r>
        <w:rPr>
          <w:rFonts w:ascii="Arial" w:hAnsi="Arial" w:cs="Arial"/>
          <w:color w:val="000000" w:themeColor="text1"/>
          <w:sz w:val="22"/>
          <w:szCs w:val="22"/>
        </w:rPr>
        <w:t xml:space="preserve"> a programy</w:t>
      </w:r>
      <w:r w:rsidRPr="00CC5E91">
        <w:rPr>
          <w:rFonts w:ascii="Arial" w:hAnsi="Arial" w:cs="Arial"/>
          <w:color w:val="000000" w:themeColor="text1"/>
          <w:sz w:val="22"/>
          <w:szCs w:val="22"/>
        </w:rPr>
        <w:t xml:space="preserve"> přímo ve vinicích. Cílem není jen estetický efekt, ale také vyšší atraktivita pro návštěvníky a silnější odlišení od konkurence.</w:t>
      </w:r>
    </w:p>
    <w:p w14:paraId="3B1A527F" w14:textId="77777777" w:rsidR="00CC5E91" w:rsidRDefault="00CC5E91" w:rsidP="00CC5E91">
      <w:pPr>
        <w:rPr>
          <w:rFonts w:ascii="Arial" w:hAnsi="Arial" w:cs="Arial"/>
          <w:color w:val="000000" w:themeColor="text1"/>
          <w:sz w:val="22"/>
          <w:szCs w:val="22"/>
        </w:rPr>
      </w:pPr>
    </w:p>
    <w:p w14:paraId="32D4E4DA" w14:textId="7C135B7A" w:rsidR="00CC5E91" w:rsidRPr="00CC5E91" w:rsidRDefault="00CC5E91" w:rsidP="00CC5E91">
      <w:pPr>
        <w:rPr>
          <w:rFonts w:ascii="Arial" w:hAnsi="Arial" w:cs="Arial"/>
          <w:b/>
          <w:bCs/>
          <w:color w:val="000000" w:themeColor="text1"/>
          <w:sz w:val="22"/>
          <w:szCs w:val="22"/>
        </w:rPr>
      </w:pPr>
      <w:r w:rsidRPr="00CC5E91">
        <w:rPr>
          <w:rFonts w:ascii="Arial" w:hAnsi="Arial" w:cs="Arial"/>
          <w:b/>
          <w:bCs/>
          <w:color w:val="000000" w:themeColor="text1"/>
          <w:sz w:val="22"/>
          <w:szCs w:val="22"/>
        </w:rPr>
        <w:t>Zážitek rozhoduje více než reklama</w:t>
      </w:r>
    </w:p>
    <w:p w14:paraId="68A0B8DE" w14:textId="1FBA0185" w:rsidR="00CC5E91" w:rsidRDefault="00CC5E91" w:rsidP="00CC5E91">
      <w:pPr>
        <w:rPr>
          <w:rFonts w:ascii="Arial" w:hAnsi="Arial" w:cs="Arial"/>
          <w:color w:val="000000" w:themeColor="text1"/>
          <w:sz w:val="22"/>
          <w:szCs w:val="22"/>
        </w:rPr>
      </w:pPr>
      <w:r w:rsidRPr="00CC5E91">
        <w:rPr>
          <w:rFonts w:ascii="Arial" w:hAnsi="Arial" w:cs="Arial"/>
          <w:color w:val="000000" w:themeColor="text1"/>
          <w:sz w:val="22"/>
          <w:szCs w:val="22"/>
        </w:rPr>
        <w:t xml:space="preserve">Dalším zajímavým zjištěním studie je, že samotný marketing nebo investice do propagace už nejsou zárukou úspěchu. </w:t>
      </w:r>
      <w:r w:rsidR="00FC363B">
        <w:rPr>
          <w:rFonts w:ascii="Arial" w:hAnsi="Arial" w:cs="Arial"/>
          <w:color w:val="000000" w:themeColor="text1"/>
          <w:sz w:val="22"/>
          <w:szCs w:val="22"/>
        </w:rPr>
        <w:t>Studie</w:t>
      </w:r>
      <w:r w:rsidRPr="00CC5E91">
        <w:rPr>
          <w:rFonts w:ascii="Arial" w:hAnsi="Arial" w:cs="Arial"/>
          <w:color w:val="000000" w:themeColor="text1"/>
          <w:sz w:val="22"/>
          <w:szCs w:val="22"/>
        </w:rPr>
        <w:t xml:space="preserve"> uk</w:t>
      </w:r>
      <w:r w:rsidR="00FC363B">
        <w:rPr>
          <w:rFonts w:ascii="Arial" w:hAnsi="Arial" w:cs="Arial"/>
          <w:color w:val="000000" w:themeColor="text1"/>
          <w:sz w:val="22"/>
          <w:szCs w:val="22"/>
        </w:rPr>
        <w:t>azuje</w:t>
      </w:r>
      <w:r w:rsidRPr="00CC5E91">
        <w:rPr>
          <w:rFonts w:ascii="Arial" w:hAnsi="Arial" w:cs="Arial"/>
          <w:color w:val="000000" w:themeColor="text1"/>
          <w:sz w:val="22"/>
          <w:szCs w:val="22"/>
        </w:rPr>
        <w:t xml:space="preserve">, že nejlepších výsledků dosahují vinařství, která </w:t>
      </w:r>
      <w:proofErr w:type="gramStart"/>
      <w:r w:rsidRPr="00CC5E91">
        <w:rPr>
          <w:rFonts w:ascii="Arial" w:hAnsi="Arial" w:cs="Arial"/>
          <w:color w:val="000000" w:themeColor="text1"/>
          <w:sz w:val="22"/>
          <w:szCs w:val="22"/>
        </w:rPr>
        <w:t>dokáží</w:t>
      </w:r>
      <w:proofErr w:type="gramEnd"/>
      <w:r w:rsidRPr="00CC5E91">
        <w:rPr>
          <w:rFonts w:ascii="Arial" w:hAnsi="Arial" w:cs="Arial"/>
          <w:color w:val="000000" w:themeColor="text1"/>
          <w:sz w:val="22"/>
          <w:szCs w:val="22"/>
        </w:rPr>
        <w:t xml:space="preserve"> propojit kvalitní služby s celkovým návštěvnickým zážitkem. Právě orientace na </w:t>
      </w:r>
      <w:r w:rsidRPr="00CC5E91">
        <w:rPr>
          <w:rFonts w:ascii="Arial" w:hAnsi="Arial" w:cs="Arial"/>
          <w:color w:val="000000" w:themeColor="text1"/>
          <w:sz w:val="22"/>
          <w:szCs w:val="22"/>
        </w:rPr>
        <w:lastRenderedPageBreak/>
        <w:t>služby měla nejsilnější vliv jak na spokojenost návštěvníků, tak na digitální viditelnost vinařství. Jinými slovy, nestačí přivést člověka do vinařství. Důležité je, aby odjížděl s pocitem výjimečného zážitku, který následně sdílí na sociálních sítích, doporučuje přátelům nebo hodnotí v online recenzích. V době, kdy se mnoho turistů rozhoduje právě podle zkušeností ostatních návštěvníků, se kvalitní služby stávají jednou z nejdůležitějších konkurenčních výhod.</w:t>
      </w:r>
    </w:p>
    <w:p w14:paraId="3E590CE6" w14:textId="77777777" w:rsidR="00CC5E91" w:rsidRDefault="00CC5E91" w:rsidP="00CC5E91">
      <w:pPr>
        <w:rPr>
          <w:rFonts w:ascii="Arial" w:hAnsi="Arial" w:cs="Arial"/>
          <w:color w:val="000000" w:themeColor="text1"/>
          <w:sz w:val="22"/>
          <w:szCs w:val="22"/>
        </w:rPr>
      </w:pPr>
    </w:p>
    <w:p w14:paraId="26FC0EA9" w14:textId="03FCDA3A" w:rsidR="00CC5E91" w:rsidRPr="00CC5E91" w:rsidRDefault="00CC5E91" w:rsidP="00CC5E91">
      <w:pPr>
        <w:rPr>
          <w:rFonts w:ascii="Arial" w:hAnsi="Arial" w:cs="Arial"/>
          <w:b/>
          <w:bCs/>
          <w:color w:val="000000" w:themeColor="text1"/>
          <w:sz w:val="22"/>
          <w:szCs w:val="22"/>
        </w:rPr>
      </w:pPr>
      <w:r w:rsidRPr="00CC5E91">
        <w:rPr>
          <w:rFonts w:ascii="Arial" w:hAnsi="Arial" w:cs="Arial"/>
          <w:b/>
          <w:bCs/>
          <w:color w:val="000000" w:themeColor="text1"/>
          <w:sz w:val="22"/>
          <w:szCs w:val="22"/>
        </w:rPr>
        <w:t>Budoucnost patří vinařstvím, která umí vyprávět příběh</w:t>
      </w:r>
    </w:p>
    <w:p w14:paraId="0ED13111" w14:textId="77777777" w:rsidR="00CC5E91" w:rsidRDefault="00CC5E91" w:rsidP="00CC5E91">
      <w:pPr>
        <w:rPr>
          <w:rFonts w:ascii="Arial" w:hAnsi="Arial" w:cs="Arial"/>
          <w:color w:val="000000" w:themeColor="text1"/>
          <w:sz w:val="22"/>
          <w:szCs w:val="22"/>
        </w:rPr>
      </w:pPr>
      <w:r w:rsidRPr="00CC5E91">
        <w:rPr>
          <w:rFonts w:ascii="Arial" w:hAnsi="Arial" w:cs="Arial"/>
          <w:color w:val="000000" w:themeColor="text1"/>
          <w:sz w:val="22"/>
          <w:szCs w:val="22"/>
        </w:rPr>
        <w:t xml:space="preserve">Zajímavý je také ekonomický rozměr celého trendu.  </w:t>
      </w:r>
      <w:r>
        <w:rPr>
          <w:rFonts w:ascii="Arial" w:hAnsi="Arial" w:cs="Arial"/>
          <w:color w:val="000000" w:themeColor="text1"/>
          <w:sz w:val="22"/>
          <w:szCs w:val="22"/>
        </w:rPr>
        <w:t>U</w:t>
      </w:r>
      <w:r w:rsidRPr="00CC5E91">
        <w:rPr>
          <w:rFonts w:ascii="Arial" w:hAnsi="Arial" w:cs="Arial"/>
          <w:color w:val="000000" w:themeColor="text1"/>
          <w:sz w:val="22"/>
          <w:szCs w:val="22"/>
        </w:rPr>
        <w:t>kazuje</w:t>
      </w:r>
      <w:r>
        <w:rPr>
          <w:rFonts w:ascii="Arial" w:hAnsi="Arial" w:cs="Arial"/>
          <w:color w:val="000000" w:themeColor="text1"/>
          <w:sz w:val="22"/>
          <w:szCs w:val="22"/>
        </w:rPr>
        <w:t xml:space="preserve"> se</w:t>
      </w:r>
      <w:r w:rsidRPr="00CC5E91">
        <w:rPr>
          <w:rFonts w:ascii="Arial" w:hAnsi="Arial" w:cs="Arial"/>
          <w:color w:val="000000" w:themeColor="text1"/>
          <w:sz w:val="22"/>
          <w:szCs w:val="22"/>
        </w:rPr>
        <w:t xml:space="preserve">, že vinařství, která rozšiřují nabídku o gastronomii, kulturní programy, ubytování, firemní akce nebo vzdělávací aktivity, dosahují vyšší stability příjmů a jsou méně závislá na samotném prodeji vína. </w:t>
      </w:r>
    </w:p>
    <w:p w14:paraId="5605EDDF" w14:textId="77777777" w:rsidR="00CC5E91" w:rsidRDefault="00CC5E91" w:rsidP="00CC5E91">
      <w:pPr>
        <w:rPr>
          <w:rFonts w:ascii="Arial" w:hAnsi="Arial" w:cs="Arial"/>
          <w:color w:val="000000" w:themeColor="text1"/>
          <w:sz w:val="22"/>
          <w:szCs w:val="22"/>
        </w:rPr>
      </w:pPr>
    </w:p>
    <w:p w14:paraId="5757858B" w14:textId="0939E3D6" w:rsidR="00CC5E91" w:rsidRPr="00CC5E91" w:rsidRDefault="00CC5E91" w:rsidP="00CC5E91">
      <w:pPr>
        <w:rPr>
          <w:rFonts w:ascii="Arial" w:hAnsi="Arial" w:cs="Arial"/>
          <w:color w:val="000000" w:themeColor="text1"/>
          <w:sz w:val="22"/>
          <w:szCs w:val="22"/>
        </w:rPr>
      </w:pPr>
      <w:r>
        <w:rPr>
          <w:rFonts w:ascii="Arial" w:hAnsi="Arial" w:cs="Arial"/>
          <w:color w:val="000000" w:themeColor="text1"/>
          <w:sz w:val="22"/>
          <w:szCs w:val="22"/>
        </w:rPr>
        <w:t>„</w:t>
      </w:r>
      <w:r w:rsidRPr="00CC5E91">
        <w:rPr>
          <w:rFonts w:ascii="Arial" w:hAnsi="Arial" w:cs="Arial"/>
          <w:color w:val="000000" w:themeColor="text1"/>
          <w:sz w:val="22"/>
          <w:szCs w:val="22"/>
        </w:rPr>
        <w:t>Vinařská turistika se tak postupně mění z doplňkové aktivity na samostatný pilíř podnikání. Nejde přitom pouze o přínos pro konkrétní vinařství. Rozvoj vinařské turistiky podporuje také restaurace, hotely, místní služby i zaměstnanost v regionu. Úspěšná vinařství se proto stále častěji stávají centry společenského a kulturního života celých vinařských oblastí</w:t>
      </w:r>
      <w:r>
        <w:rPr>
          <w:rFonts w:ascii="Arial" w:hAnsi="Arial" w:cs="Arial"/>
          <w:color w:val="000000" w:themeColor="text1"/>
          <w:sz w:val="22"/>
          <w:szCs w:val="22"/>
        </w:rPr>
        <w:t>,“ říká Karel Matula, ředitel ZNOVÍN ZNOJMO, které na tuto strategii vsadili již před lety a stále ji rozvíjejí.</w:t>
      </w:r>
    </w:p>
    <w:p w14:paraId="0FB9BF2D" w14:textId="77777777" w:rsidR="00CC5E91" w:rsidRPr="00CC5E91" w:rsidRDefault="00CC5E91" w:rsidP="00CC5E91">
      <w:pPr>
        <w:rPr>
          <w:rFonts w:ascii="Arial" w:hAnsi="Arial" w:cs="Arial"/>
          <w:color w:val="000000" w:themeColor="text1"/>
          <w:sz w:val="22"/>
          <w:szCs w:val="22"/>
        </w:rPr>
      </w:pPr>
    </w:p>
    <w:p w14:paraId="63E7DA97" w14:textId="77777777" w:rsidR="00CC5E91" w:rsidRPr="00CC5E91" w:rsidRDefault="00CC5E91" w:rsidP="00CC5E91">
      <w:pPr>
        <w:rPr>
          <w:rFonts w:ascii="Arial" w:hAnsi="Arial" w:cs="Arial"/>
          <w:b/>
          <w:bCs/>
          <w:color w:val="000000" w:themeColor="text1"/>
          <w:sz w:val="22"/>
          <w:szCs w:val="22"/>
        </w:rPr>
      </w:pPr>
      <w:r w:rsidRPr="00CC5E91">
        <w:rPr>
          <w:rFonts w:ascii="Arial" w:hAnsi="Arial" w:cs="Arial"/>
          <w:b/>
          <w:bCs/>
          <w:color w:val="000000" w:themeColor="text1"/>
          <w:sz w:val="22"/>
          <w:szCs w:val="22"/>
        </w:rPr>
        <w:t>Zážitek rozhoduje více než reklama</w:t>
      </w:r>
    </w:p>
    <w:p w14:paraId="02954720" w14:textId="79B91A87" w:rsidR="00CC5E91" w:rsidRPr="00CC5E91" w:rsidRDefault="00CC5E91" w:rsidP="00CC5E91">
      <w:pPr>
        <w:rPr>
          <w:rFonts w:ascii="Arial" w:hAnsi="Arial" w:cs="Arial"/>
          <w:color w:val="000000" w:themeColor="text1"/>
          <w:sz w:val="22"/>
          <w:szCs w:val="22"/>
        </w:rPr>
      </w:pPr>
      <w:r>
        <w:rPr>
          <w:rFonts w:ascii="Arial" w:hAnsi="Arial" w:cs="Arial"/>
          <w:color w:val="000000" w:themeColor="text1"/>
          <w:sz w:val="22"/>
          <w:szCs w:val="22"/>
        </w:rPr>
        <w:t>„</w:t>
      </w:r>
      <w:r w:rsidR="00FC363B">
        <w:rPr>
          <w:rFonts w:ascii="Arial" w:hAnsi="Arial" w:cs="Arial"/>
          <w:color w:val="000000" w:themeColor="text1"/>
          <w:sz w:val="22"/>
          <w:szCs w:val="22"/>
        </w:rPr>
        <w:t xml:space="preserve">Ze </w:t>
      </w:r>
      <w:r w:rsidRPr="00CC5E91">
        <w:rPr>
          <w:rFonts w:ascii="Arial" w:hAnsi="Arial" w:cs="Arial"/>
          <w:color w:val="000000" w:themeColor="text1"/>
          <w:sz w:val="22"/>
          <w:szCs w:val="22"/>
        </w:rPr>
        <w:t xml:space="preserve">závěrů </w:t>
      </w:r>
      <w:r w:rsidR="00FC363B">
        <w:rPr>
          <w:rFonts w:ascii="Arial" w:hAnsi="Arial" w:cs="Arial"/>
          <w:color w:val="000000" w:themeColor="text1"/>
          <w:sz w:val="22"/>
          <w:szCs w:val="22"/>
        </w:rPr>
        <w:t xml:space="preserve">studie </w:t>
      </w:r>
      <w:r w:rsidRPr="00CC5E91">
        <w:rPr>
          <w:rFonts w:ascii="Arial" w:hAnsi="Arial" w:cs="Arial"/>
          <w:color w:val="000000" w:themeColor="text1"/>
          <w:sz w:val="22"/>
          <w:szCs w:val="22"/>
        </w:rPr>
        <w:t>vyplývá, že kvalita služeb a celkového zážitku má přímý dopad na spokojenost návštěvníků i na viditelnost vinařství</w:t>
      </w:r>
      <w:r w:rsidR="00FC363B">
        <w:rPr>
          <w:rFonts w:ascii="Arial" w:hAnsi="Arial" w:cs="Arial"/>
          <w:color w:val="000000" w:themeColor="text1"/>
          <w:sz w:val="22"/>
          <w:szCs w:val="22"/>
        </w:rPr>
        <w:t xml:space="preserve"> v mediálním a internetovém prostoru</w:t>
      </w:r>
      <w:r w:rsidRPr="00CC5E91">
        <w:rPr>
          <w:rFonts w:ascii="Arial" w:hAnsi="Arial" w:cs="Arial"/>
          <w:color w:val="000000" w:themeColor="text1"/>
          <w:sz w:val="22"/>
          <w:szCs w:val="22"/>
        </w:rPr>
        <w:t xml:space="preserve">. Jinými slovy, spokojení hosté častěji sdílejí fotografie, </w:t>
      </w:r>
      <w:proofErr w:type="gramStart"/>
      <w:r w:rsidRPr="00CC5E91">
        <w:rPr>
          <w:rFonts w:ascii="Arial" w:hAnsi="Arial" w:cs="Arial"/>
          <w:color w:val="000000" w:themeColor="text1"/>
          <w:sz w:val="22"/>
          <w:szCs w:val="22"/>
        </w:rPr>
        <w:t>píší</w:t>
      </w:r>
      <w:proofErr w:type="gramEnd"/>
      <w:r w:rsidRPr="00CC5E91">
        <w:rPr>
          <w:rFonts w:ascii="Arial" w:hAnsi="Arial" w:cs="Arial"/>
          <w:color w:val="000000" w:themeColor="text1"/>
          <w:sz w:val="22"/>
          <w:szCs w:val="22"/>
        </w:rPr>
        <w:t xml:space="preserve"> recenze a doporučují místo dalším lidem. V době sociálních sítí tak může být silný zážitek účinnější než tradiční reklama.</w:t>
      </w:r>
      <w:r>
        <w:rPr>
          <w:rFonts w:ascii="Arial" w:hAnsi="Arial" w:cs="Arial"/>
          <w:color w:val="000000" w:themeColor="text1"/>
          <w:sz w:val="22"/>
          <w:szCs w:val="22"/>
        </w:rPr>
        <w:t xml:space="preserve"> </w:t>
      </w:r>
      <w:r w:rsidRPr="00CC5E91">
        <w:rPr>
          <w:rFonts w:ascii="Arial" w:hAnsi="Arial" w:cs="Arial"/>
          <w:color w:val="000000" w:themeColor="text1"/>
          <w:sz w:val="22"/>
          <w:szCs w:val="22"/>
        </w:rPr>
        <w:t>Právě zde se ukazuje, že budoucnost vinařství neleží pouze ve vinici nebo sklepě. Stále více se přesouvá do oblasti cestovního ruchu, gastronomie, architektury a práce s</w:t>
      </w:r>
      <w:r>
        <w:rPr>
          <w:rFonts w:ascii="Arial" w:hAnsi="Arial" w:cs="Arial"/>
          <w:color w:val="000000" w:themeColor="text1"/>
          <w:sz w:val="22"/>
          <w:szCs w:val="22"/>
        </w:rPr>
        <w:t> </w:t>
      </w:r>
      <w:r w:rsidRPr="00CC5E91">
        <w:rPr>
          <w:rFonts w:ascii="Arial" w:hAnsi="Arial" w:cs="Arial"/>
          <w:color w:val="000000" w:themeColor="text1"/>
          <w:sz w:val="22"/>
          <w:szCs w:val="22"/>
        </w:rPr>
        <w:t>návštěvníkem</w:t>
      </w:r>
      <w:r>
        <w:rPr>
          <w:rFonts w:ascii="Arial" w:hAnsi="Arial" w:cs="Arial"/>
          <w:color w:val="000000" w:themeColor="text1"/>
          <w:sz w:val="22"/>
          <w:szCs w:val="22"/>
        </w:rPr>
        <w:t xml:space="preserve">,“ říká Martin </w:t>
      </w:r>
      <w:proofErr w:type="spellStart"/>
      <w:r>
        <w:rPr>
          <w:rFonts w:ascii="Arial" w:hAnsi="Arial" w:cs="Arial"/>
          <w:color w:val="000000" w:themeColor="text1"/>
          <w:sz w:val="22"/>
          <w:szCs w:val="22"/>
        </w:rPr>
        <w:t>Venglář</w:t>
      </w:r>
      <w:proofErr w:type="spellEnd"/>
      <w:r>
        <w:rPr>
          <w:rFonts w:ascii="Arial" w:hAnsi="Arial" w:cs="Arial"/>
          <w:color w:val="000000" w:themeColor="text1"/>
          <w:sz w:val="22"/>
          <w:szCs w:val="22"/>
        </w:rPr>
        <w:t xml:space="preserve">, ředitel společnosti </w:t>
      </w:r>
      <w:proofErr w:type="spellStart"/>
      <w:r>
        <w:rPr>
          <w:rFonts w:ascii="Arial" w:hAnsi="Arial" w:cs="Arial"/>
          <w:color w:val="000000" w:themeColor="text1"/>
          <w:sz w:val="22"/>
          <w:szCs w:val="22"/>
        </w:rPr>
        <w:t>Nomce</w:t>
      </w:r>
      <w:proofErr w:type="spellEnd"/>
      <w:r>
        <w:rPr>
          <w:rFonts w:ascii="Arial" w:hAnsi="Arial" w:cs="Arial"/>
          <w:color w:val="000000" w:themeColor="text1"/>
          <w:sz w:val="22"/>
          <w:szCs w:val="22"/>
        </w:rPr>
        <w:t xml:space="preserve">, která řídí několik hotelových provozů </w:t>
      </w:r>
      <w:r w:rsidR="00FC363B">
        <w:rPr>
          <w:rFonts w:ascii="Arial" w:hAnsi="Arial" w:cs="Arial"/>
          <w:color w:val="000000" w:themeColor="text1"/>
          <w:sz w:val="22"/>
          <w:szCs w:val="22"/>
        </w:rPr>
        <w:t xml:space="preserve">či </w:t>
      </w:r>
      <w:proofErr w:type="gramStart"/>
      <w:r>
        <w:rPr>
          <w:rFonts w:ascii="Arial" w:hAnsi="Arial" w:cs="Arial"/>
          <w:color w:val="000000" w:themeColor="text1"/>
          <w:sz w:val="22"/>
          <w:szCs w:val="22"/>
        </w:rPr>
        <w:t>nový  zážitkový</w:t>
      </w:r>
      <w:proofErr w:type="gramEnd"/>
      <w:r w:rsidR="00FC363B">
        <w:rPr>
          <w:rFonts w:ascii="Arial" w:hAnsi="Arial" w:cs="Arial"/>
          <w:color w:val="000000" w:themeColor="text1"/>
          <w:sz w:val="22"/>
          <w:szCs w:val="22"/>
        </w:rPr>
        <w:t xml:space="preserve"> </w:t>
      </w:r>
      <w:r>
        <w:rPr>
          <w:rFonts w:ascii="Arial" w:hAnsi="Arial" w:cs="Arial"/>
          <w:color w:val="000000" w:themeColor="text1"/>
          <w:sz w:val="22"/>
          <w:szCs w:val="22"/>
        </w:rPr>
        <w:t>a eventový objekt Huť František v Sázavě.</w:t>
      </w:r>
    </w:p>
    <w:p w14:paraId="33D65B56" w14:textId="77777777" w:rsidR="00CC5E91" w:rsidRPr="00CC5E91" w:rsidRDefault="00CC5E91" w:rsidP="00CC5E91">
      <w:pPr>
        <w:rPr>
          <w:rFonts w:ascii="Arial" w:hAnsi="Arial" w:cs="Arial"/>
          <w:color w:val="000000" w:themeColor="text1"/>
          <w:sz w:val="22"/>
          <w:szCs w:val="22"/>
        </w:rPr>
      </w:pPr>
    </w:p>
    <w:p w14:paraId="417ABB60" w14:textId="77777777" w:rsidR="00CC5E91" w:rsidRPr="00CC5E91" w:rsidRDefault="00CC5E91" w:rsidP="00CC5E91">
      <w:pPr>
        <w:rPr>
          <w:rFonts w:ascii="Arial" w:hAnsi="Arial" w:cs="Arial"/>
          <w:b/>
          <w:bCs/>
          <w:color w:val="000000" w:themeColor="text1"/>
          <w:sz w:val="22"/>
          <w:szCs w:val="22"/>
        </w:rPr>
      </w:pPr>
      <w:r w:rsidRPr="00CC5E91">
        <w:rPr>
          <w:rFonts w:ascii="Arial" w:hAnsi="Arial" w:cs="Arial"/>
          <w:b/>
          <w:bCs/>
          <w:color w:val="000000" w:themeColor="text1"/>
          <w:sz w:val="22"/>
          <w:szCs w:val="22"/>
        </w:rPr>
        <w:t>Budoucnost patří vinařstvím, která umí vyprávět příběh</w:t>
      </w:r>
    </w:p>
    <w:p w14:paraId="19E14B74" w14:textId="049A8543" w:rsidR="001553CA" w:rsidRPr="003E6DA3" w:rsidRDefault="00CC5E91" w:rsidP="00CC5E91">
      <w:pPr>
        <w:rPr>
          <w:rFonts w:ascii="Arial" w:hAnsi="Arial" w:cs="Arial"/>
          <w:color w:val="000000" w:themeColor="text1"/>
          <w:sz w:val="22"/>
          <w:szCs w:val="22"/>
        </w:rPr>
      </w:pPr>
      <w:r w:rsidRPr="00CC5E91">
        <w:rPr>
          <w:rFonts w:ascii="Arial" w:hAnsi="Arial" w:cs="Arial"/>
          <w:color w:val="000000" w:themeColor="text1"/>
          <w:sz w:val="22"/>
          <w:szCs w:val="22"/>
        </w:rPr>
        <w:t>Víno samozřejmě zůstává základem celého oboru. Samotná kvalita produktu však stále častěji představuje pouze vstupenku do hry. O tom, kdo bude úspěšný, rozhoduje schopnost vytvořit kolem vína komplexní zážitek.</w:t>
      </w:r>
      <w:r w:rsidR="00FC363B">
        <w:rPr>
          <w:rFonts w:ascii="Arial" w:hAnsi="Arial" w:cs="Arial"/>
          <w:color w:val="000000" w:themeColor="text1"/>
          <w:sz w:val="22"/>
          <w:szCs w:val="22"/>
        </w:rPr>
        <w:t xml:space="preserve"> </w:t>
      </w:r>
      <w:r w:rsidRPr="00CC5E91">
        <w:rPr>
          <w:rFonts w:ascii="Arial" w:hAnsi="Arial" w:cs="Arial"/>
          <w:color w:val="000000" w:themeColor="text1"/>
          <w:sz w:val="22"/>
          <w:szCs w:val="22"/>
        </w:rPr>
        <w:t>Platí proto jednoduché pravidlo. Víno je důvod, proč návštěvník přijede. Zážitek je důvod, proč zůstane. A prostředí, architektura a atmosféra jsou důvodem, proč se vrátí znovu a doporučí vinařství svým přátelům. Tento posun od prodeje produktu k vytváření nezapomenutelných zážitků dnes patří mezi nejsilnější trendy světového vinařství.</w:t>
      </w:r>
    </w:p>
    <w:sectPr w:rsidR="001553CA" w:rsidRPr="003E6DA3"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B6"/>
    <w:rsid w:val="000079FD"/>
    <w:rsid w:val="00025129"/>
    <w:rsid w:val="00041627"/>
    <w:rsid w:val="00067678"/>
    <w:rsid w:val="000721A7"/>
    <w:rsid w:val="000724ED"/>
    <w:rsid w:val="00080F1C"/>
    <w:rsid w:val="000A17B6"/>
    <w:rsid w:val="000D2945"/>
    <w:rsid w:val="000D7114"/>
    <w:rsid w:val="000E61B0"/>
    <w:rsid w:val="000E7F06"/>
    <w:rsid w:val="00112348"/>
    <w:rsid w:val="00141DBD"/>
    <w:rsid w:val="001553CA"/>
    <w:rsid w:val="00165187"/>
    <w:rsid w:val="00182641"/>
    <w:rsid w:val="00193F80"/>
    <w:rsid w:val="001F37FF"/>
    <w:rsid w:val="0020464B"/>
    <w:rsid w:val="002076D7"/>
    <w:rsid w:val="002172AE"/>
    <w:rsid w:val="002F7F35"/>
    <w:rsid w:val="00310077"/>
    <w:rsid w:val="00327FE1"/>
    <w:rsid w:val="00334B62"/>
    <w:rsid w:val="00345770"/>
    <w:rsid w:val="003A1AB4"/>
    <w:rsid w:val="003A4CE2"/>
    <w:rsid w:val="003C0A39"/>
    <w:rsid w:val="003E6DA3"/>
    <w:rsid w:val="003F33E4"/>
    <w:rsid w:val="00410F4A"/>
    <w:rsid w:val="00425611"/>
    <w:rsid w:val="00443979"/>
    <w:rsid w:val="00466561"/>
    <w:rsid w:val="00494B2F"/>
    <w:rsid w:val="004A6749"/>
    <w:rsid w:val="004B79F9"/>
    <w:rsid w:val="004D5734"/>
    <w:rsid w:val="004F3D1E"/>
    <w:rsid w:val="004F476E"/>
    <w:rsid w:val="004F52C3"/>
    <w:rsid w:val="00525902"/>
    <w:rsid w:val="00527CBD"/>
    <w:rsid w:val="005369CF"/>
    <w:rsid w:val="00560AA0"/>
    <w:rsid w:val="00566EF5"/>
    <w:rsid w:val="00596173"/>
    <w:rsid w:val="005A2660"/>
    <w:rsid w:val="005A5EA8"/>
    <w:rsid w:val="005B19D4"/>
    <w:rsid w:val="005C0BF8"/>
    <w:rsid w:val="005C28AA"/>
    <w:rsid w:val="005D6A1F"/>
    <w:rsid w:val="005F5B02"/>
    <w:rsid w:val="00655B61"/>
    <w:rsid w:val="00674673"/>
    <w:rsid w:val="006A6F80"/>
    <w:rsid w:val="006A7375"/>
    <w:rsid w:val="006B1164"/>
    <w:rsid w:val="006B3EC5"/>
    <w:rsid w:val="006B65FC"/>
    <w:rsid w:val="006B7F1A"/>
    <w:rsid w:val="006C7D41"/>
    <w:rsid w:val="006D4ECB"/>
    <w:rsid w:val="006D593D"/>
    <w:rsid w:val="007017F9"/>
    <w:rsid w:val="007142C4"/>
    <w:rsid w:val="00727311"/>
    <w:rsid w:val="0075030C"/>
    <w:rsid w:val="007B1102"/>
    <w:rsid w:val="007B1EC6"/>
    <w:rsid w:val="007F29C0"/>
    <w:rsid w:val="008106BD"/>
    <w:rsid w:val="0082618E"/>
    <w:rsid w:val="00826F6B"/>
    <w:rsid w:val="008270FD"/>
    <w:rsid w:val="00845FA0"/>
    <w:rsid w:val="00890C20"/>
    <w:rsid w:val="00896012"/>
    <w:rsid w:val="008A0FAE"/>
    <w:rsid w:val="008A578C"/>
    <w:rsid w:val="008B3B84"/>
    <w:rsid w:val="008C19EC"/>
    <w:rsid w:val="008E5951"/>
    <w:rsid w:val="008F0E9B"/>
    <w:rsid w:val="00906A3F"/>
    <w:rsid w:val="00940FF1"/>
    <w:rsid w:val="00962F2B"/>
    <w:rsid w:val="00974963"/>
    <w:rsid w:val="009774F5"/>
    <w:rsid w:val="00985D61"/>
    <w:rsid w:val="009A259A"/>
    <w:rsid w:val="009E3A06"/>
    <w:rsid w:val="009E3ADE"/>
    <w:rsid w:val="009E6D45"/>
    <w:rsid w:val="009F6470"/>
    <w:rsid w:val="00A20BF0"/>
    <w:rsid w:val="00A4179E"/>
    <w:rsid w:val="00A5338B"/>
    <w:rsid w:val="00A5741F"/>
    <w:rsid w:val="00A62850"/>
    <w:rsid w:val="00A905AF"/>
    <w:rsid w:val="00A93EAB"/>
    <w:rsid w:val="00AD4D16"/>
    <w:rsid w:val="00AD6B30"/>
    <w:rsid w:val="00B26C04"/>
    <w:rsid w:val="00B71AE9"/>
    <w:rsid w:val="00B7386A"/>
    <w:rsid w:val="00B744E3"/>
    <w:rsid w:val="00B75FEC"/>
    <w:rsid w:val="00B87F8B"/>
    <w:rsid w:val="00B93FFD"/>
    <w:rsid w:val="00BA459C"/>
    <w:rsid w:val="00BD2A40"/>
    <w:rsid w:val="00BE1A22"/>
    <w:rsid w:val="00BE6250"/>
    <w:rsid w:val="00C072C1"/>
    <w:rsid w:val="00C46B4C"/>
    <w:rsid w:val="00C6153D"/>
    <w:rsid w:val="00C94929"/>
    <w:rsid w:val="00C95879"/>
    <w:rsid w:val="00CB5585"/>
    <w:rsid w:val="00CB69A8"/>
    <w:rsid w:val="00CC5E91"/>
    <w:rsid w:val="00CD6E07"/>
    <w:rsid w:val="00CF27EE"/>
    <w:rsid w:val="00CF52A7"/>
    <w:rsid w:val="00D16584"/>
    <w:rsid w:val="00D30963"/>
    <w:rsid w:val="00D56169"/>
    <w:rsid w:val="00D811AD"/>
    <w:rsid w:val="00D84CD4"/>
    <w:rsid w:val="00DA08B8"/>
    <w:rsid w:val="00DA1EB4"/>
    <w:rsid w:val="00DA4CF8"/>
    <w:rsid w:val="00DD7E4F"/>
    <w:rsid w:val="00E04188"/>
    <w:rsid w:val="00E36A61"/>
    <w:rsid w:val="00E41C1F"/>
    <w:rsid w:val="00E56D7D"/>
    <w:rsid w:val="00E81EBB"/>
    <w:rsid w:val="00E938C9"/>
    <w:rsid w:val="00ED2CF5"/>
    <w:rsid w:val="00EE18A6"/>
    <w:rsid w:val="00EE23D9"/>
    <w:rsid w:val="00EF1717"/>
    <w:rsid w:val="00EF7905"/>
    <w:rsid w:val="00F0063C"/>
    <w:rsid w:val="00F136E2"/>
    <w:rsid w:val="00F17AB7"/>
    <w:rsid w:val="00F444BC"/>
    <w:rsid w:val="00F61DFC"/>
    <w:rsid w:val="00F76192"/>
    <w:rsid w:val="00F87B09"/>
    <w:rsid w:val="00FA472C"/>
    <w:rsid w:val="00FA549D"/>
    <w:rsid w:val="00FA766C"/>
    <w:rsid w:val="00FC363B"/>
    <w:rsid w:val="00FD0DB1"/>
    <w:rsid w:val="00FD64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FE86"/>
  <w15:chartTrackingRefBased/>
  <w15:docId w15:val="{745CB6B3-809B-A441-8C62-2081463AA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A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0A17B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17B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17B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unhideWhenUsed/>
    <w:qFormat/>
    <w:rsid w:val="000A17B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17B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17B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17B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17B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A17B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0A17B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17B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17B6"/>
    <w:rPr>
      <w:rFonts w:eastAsiaTheme="majorEastAsia" w:cstheme="majorBidi"/>
      <w:color w:val="0F4761" w:themeColor="accent1" w:themeShade="BF"/>
    </w:rPr>
  </w:style>
  <w:style w:type="character" w:customStyle="1" w:styleId="Nadpis6Char">
    <w:name w:val="Nadpis 6 Char"/>
    <w:basedOn w:val="Standardnpsmoodstavce"/>
    <w:link w:val="Nadpis6"/>
    <w:uiPriority w:val="9"/>
    <w:rsid w:val="000A17B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17B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17B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17B6"/>
    <w:rPr>
      <w:rFonts w:eastAsiaTheme="majorEastAsia" w:cstheme="majorBidi"/>
      <w:color w:val="272727" w:themeColor="text1" w:themeTint="D8"/>
    </w:rPr>
  </w:style>
  <w:style w:type="paragraph" w:styleId="Nzev">
    <w:name w:val="Title"/>
    <w:basedOn w:val="Normln"/>
    <w:next w:val="Normln"/>
    <w:link w:val="NzevChar"/>
    <w:uiPriority w:val="10"/>
    <w:qFormat/>
    <w:rsid w:val="000A17B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17B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17B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17B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17B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17B6"/>
    <w:rPr>
      <w:i/>
      <w:iCs/>
      <w:color w:val="404040" w:themeColor="text1" w:themeTint="BF"/>
    </w:rPr>
  </w:style>
  <w:style w:type="paragraph" w:styleId="Odstavecseseznamem">
    <w:name w:val="List Paragraph"/>
    <w:basedOn w:val="Normln"/>
    <w:uiPriority w:val="34"/>
    <w:qFormat/>
    <w:rsid w:val="000A17B6"/>
    <w:pPr>
      <w:ind w:left="720"/>
      <w:contextualSpacing/>
    </w:pPr>
  </w:style>
  <w:style w:type="character" w:styleId="Zdraznnintenzivn">
    <w:name w:val="Intense Emphasis"/>
    <w:basedOn w:val="Standardnpsmoodstavce"/>
    <w:uiPriority w:val="21"/>
    <w:qFormat/>
    <w:rsid w:val="000A17B6"/>
    <w:rPr>
      <w:i/>
      <w:iCs/>
      <w:color w:val="0F4761" w:themeColor="accent1" w:themeShade="BF"/>
    </w:rPr>
  </w:style>
  <w:style w:type="paragraph" w:styleId="Vrazncitt">
    <w:name w:val="Intense Quote"/>
    <w:basedOn w:val="Normln"/>
    <w:next w:val="Normln"/>
    <w:link w:val="VrazncittChar"/>
    <w:uiPriority w:val="30"/>
    <w:qFormat/>
    <w:rsid w:val="000A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17B6"/>
    <w:rPr>
      <w:i/>
      <w:iCs/>
      <w:color w:val="0F4761" w:themeColor="accent1" w:themeShade="BF"/>
    </w:rPr>
  </w:style>
  <w:style w:type="character" w:styleId="Odkazintenzivn">
    <w:name w:val="Intense Reference"/>
    <w:basedOn w:val="Standardnpsmoodstavce"/>
    <w:uiPriority w:val="32"/>
    <w:qFormat/>
    <w:rsid w:val="000A17B6"/>
    <w:rPr>
      <w:b/>
      <w:bCs/>
      <w:smallCaps/>
      <w:color w:val="0F4761" w:themeColor="accent1" w:themeShade="BF"/>
      <w:spacing w:val="5"/>
    </w:rPr>
  </w:style>
  <w:style w:type="paragraph" w:styleId="Normlnweb">
    <w:name w:val="Normal (Web)"/>
    <w:basedOn w:val="Normln"/>
    <w:uiPriority w:val="99"/>
    <w:semiHidden/>
    <w:unhideWhenUsed/>
    <w:rsid w:val="000A17B6"/>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9E3A06"/>
  </w:style>
  <w:style w:type="character" w:styleId="Hypertextovodkaz">
    <w:name w:val="Hyperlink"/>
    <w:basedOn w:val="Standardnpsmoodstavce"/>
    <w:uiPriority w:val="99"/>
    <w:unhideWhenUsed/>
    <w:rsid w:val="009E3A06"/>
    <w:rPr>
      <w:color w:val="0000FF"/>
      <w:u w:val="single"/>
    </w:rPr>
  </w:style>
  <w:style w:type="character" w:styleId="Nevyeenzmnka">
    <w:name w:val="Unresolved Mention"/>
    <w:basedOn w:val="Standardnpsmoodstavce"/>
    <w:uiPriority w:val="99"/>
    <w:semiHidden/>
    <w:unhideWhenUsed/>
    <w:rsid w:val="00F76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andfonline.com/doi/full/10.1080/15378020.2025.2585879?utm_source=chatgpt.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832</Words>
  <Characters>5174</Characters>
  <Application>Microsoft Office Word</Application>
  <DocSecurity>0</DocSecurity>
  <Lines>85</Lines>
  <Paragraphs>18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5993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2026-06-11T05:58:00Z</dcterms:created>
  <dcterms:modified xsi:type="dcterms:W3CDTF">2026-06-11T05:59:00Z</dcterms:modified>
  <cp:category/>
</cp:coreProperties>
</file>