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E9A8" w14:textId="77777777" w:rsidR="00985B6C" w:rsidRPr="00A12A88" w:rsidRDefault="00985B6C" w:rsidP="00985B6C">
      <w:pPr>
        <w:spacing w:before="480" w:after="120"/>
        <w:jc w:val="center"/>
        <w:outlineLvl w:val="0"/>
        <w:rPr>
          <w:rFonts w:ascii="Times New Roman" w:eastAsia="Times New Roman" w:hAnsi="Times New Roman" w:cs="Times New Roman"/>
          <w:b/>
          <w:bCs/>
          <w:color w:val="000000"/>
          <w:kern w:val="36"/>
          <w:sz w:val="28"/>
          <w:szCs w:val="28"/>
          <w:lang w:eastAsia="cs-CZ"/>
        </w:rPr>
      </w:pPr>
      <w:r w:rsidRPr="00A12A88">
        <w:rPr>
          <w:rFonts w:ascii="Arial" w:eastAsia="Times New Roman" w:hAnsi="Arial" w:cs="Arial"/>
          <w:b/>
          <w:bCs/>
          <w:color w:val="000000"/>
          <w:kern w:val="36"/>
          <w:sz w:val="28"/>
          <w:szCs w:val="28"/>
          <w:lang w:eastAsia="cs-CZ"/>
        </w:rPr>
        <w:t xml:space="preserve">Mladí by mohli získat výhodnější hypotéky. </w:t>
      </w:r>
      <w:r w:rsidRPr="00A12A88">
        <w:rPr>
          <w:rFonts w:ascii="Arial" w:eastAsia="Times New Roman" w:hAnsi="Arial" w:cs="Arial"/>
          <w:b/>
          <w:bCs/>
          <w:color w:val="000000"/>
          <w:kern w:val="36"/>
          <w:sz w:val="28"/>
          <w:szCs w:val="28"/>
          <w:lang w:eastAsia="cs-CZ"/>
        </w:rPr>
        <w:br/>
        <w:t>Otázkou zůstává, kdo změnu zaplatí</w:t>
      </w:r>
    </w:p>
    <w:p w14:paraId="356985E2"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b/>
          <w:bCs/>
          <w:color w:val="000000"/>
          <w:sz w:val="22"/>
          <w:szCs w:val="22"/>
          <w:lang w:eastAsia="cs-CZ"/>
        </w:rPr>
        <w:t>Praha, 22. 6. 2026 - Dostupnost vlastního bydlení patří dlouhodobě mezi největší problémy mladé generace. Ceny nemovitostí v posledních letech rostly rychleji než příjmy domácností a pro mnoho lidí je pořízení vlastního bytu nebo domu stále obtížnější. Vláda proto připravuje změnu, která by měla mladým zájemcům o bydlení pomoci.</w:t>
      </w:r>
    </w:p>
    <w:p w14:paraId="2C41FD41"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color w:val="000000"/>
          <w:sz w:val="22"/>
          <w:szCs w:val="22"/>
          <w:lang w:eastAsia="cs-CZ"/>
        </w:rPr>
        <w:t xml:space="preserve">“Podle aktuálních plánů by od roku 2028 mohlo dojít ke zvýhodnění hypotečních úvěrů pro lidi do 36 let. Nejde přitom o přímé ovlivňování úrokových sazeb, které stanovují banky podle situace na trhu a měnové politiky České národní banky. Podpora by měla směřovat především do oblasti daňových úlev spojených s hypotékami,” upozorňuje Pavel Janeček z </w:t>
      </w:r>
      <w:hyperlink r:id="rId4" w:history="1">
        <w:proofErr w:type="spellStart"/>
        <w:r w:rsidRPr="00A12A88">
          <w:rPr>
            <w:rFonts w:ascii="Arial" w:eastAsia="Times New Roman" w:hAnsi="Arial" w:cs="Arial"/>
            <w:color w:val="96607D"/>
            <w:sz w:val="22"/>
            <w:szCs w:val="22"/>
            <w:u w:val="single"/>
            <w:lang w:eastAsia="cs-CZ"/>
          </w:rPr>
          <w:t>Royal</w:t>
        </w:r>
        <w:proofErr w:type="spellEnd"/>
        <w:r w:rsidRPr="00A12A88">
          <w:rPr>
            <w:rFonts w:ascii="Arial" w:eastAsia="Times New Roman" w:hAnsi="Arial" w:cs="Arial"/>
            <w:color w:val="96607D"/>
            <w:sz w:val="22"/>
            <w:szCs w:val="22"/>
            <w:u w:val="single"/>
            <w:lang w:eastAsia="cs-CZ"/>
          </w:rPr>
          <w:t xml:space="preserve"> </w:t>
        </w:r>
        <w:proofErr w:type="spellStart"/>
        <w:r w:rsidRPr="00A12A88">
          <w:rPr>
            <w:rFonts w:ascii="Arial" w:eastAsia="Times New Roman" w:hAnsi="Arial" w:cs="Arial"/>
            <w:color w:val="96607D"/>
            <w:sz w:val="22"/>
            <w:szCs w:val="22"/>
            <w:u w:val="single"/>
            <w:lang w:eastAsia="cs-CZ"/>
          </w:rPr>
          <w:t>Bridge</w:t>
        </w:r>
        <w:proofErr w:type="spellEnd"/>
        <w:r w:rsidRPr="00A12A88">
          <w:rPr>
            <w:rFonts w:ascii="Arial" w:eastAsia="Times New Roman" w:hAnsi="Arial" w:cs="Arial"/>
            <w:color w:val="96607D"/>
            <w:sz w:val="22"/>
            <w:szCs w:val="22"/>
            <w:u w:val="single"/>
            <w:lang w:eastAsia="cs-CZ"/>
          </w:rPr>
          <w:t xml:space="preserve"> </w:t>
        </w:r>
        <w:proofErr w:type="spellStart"/>
        <w:r w:rsidRPr="00A12A88">
          <w:rPr>
            <w:rFonts w:ascii="Arial" w:eastAsia="Times New Roman" w:hAnsi="Arial" w:cs="Arial"/>
            <w:color w:val="96607D"/>
            <w:sz w:val="22"/>
            <w:szCs w:val="22"/>
            <w:u w:val="single"/>
            <w:lang w:eastAsia="cs-CZ"/>
          </w:rPr>
          <w:t>Partners</w:t>
        </w:r>
        <w:proofErr w:type="spellEnd"/>
      </w:hyperlink>
      <w:r w:rsidRPr="00A12A88">
        <w:rPr>
          <w:rFonts w:ascii="Arial" w:eastAsia="Times New Roman" w:hAnsi="Arial" w:cs="Arial"/>
          <w:color w:val="000000"/>
          <w:sz w:val="22"/>
          <w:szCs w:val="22"/>
          <w:lang w:eastAsia="cs-CZ"/>
        </w:rPr>
        <w:t>.</w:t>
      </w:r>
    </w:p>
    <w:p w14:paraId="7A9D6B65" w14:textId="77777777" w:rsidR="00985B6C" w:rsidRPr="00A12A88" w:rsidRDefault="00985B6C" w:rsidP="00985B6C">
      <w:pPr>
        <w:spacing w:before="360" w:after="80"/>
        <w:outlineLvl w:val="1"/>
        <w:rPr>
          <w:rFonts w:ascii="Times New Roman" w:eastAsia="Times New Roman" w:hAnsi="Times New Roman" w:cs="Times New Roman"/>
          <w:b/>
          <w:bCs/>
          <w:color w:val="000000"/>
          <w:sz w:val="22"/>
          <w:szCs w:val="22"/>
          <w:lang w:eastAsia="cs-CZ"/>
        </w:rPr>
      </w:pPr>
      <w:r w:rsidRPr="00A12A88">
        <w:rPr>
          <w:rFonts w:ascii="Arial" w:eastAsia="Times New Roman" w:hAnsi="Arial" w:cs="Arial"/>
          <w:b/>
          <w:bCs/>
          <w:color w:val="000000"/>
          <w:sz w:val="22"/>
          <w:szCs w:val="22"/>
          <w:lang w:eastAsia="cs-CZ"/>
        </w:rPr>
        <w:t>Větší daňová úleva pro mladší žadatele</w:t>
      </w:r>
    </w:p>
    <w:p w14:paraId="042DF828"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color w:val="000000"/>
          <w:sz w:val="22"/>
          <w:szCs w:val="22"/>
          <w:lang w:eastAsia="cs-CZ"/>
        </w:rPr>
        <w:t>V současnosti si mohou lidé splácející hypotéku odečíst od základu daně zaplacené úroky až do stanoveného limitu. Připravované změny počítají s tím, že právě mladší domácnosti by mohly získat vyšší zvýhodnění než ostatní. Konkrétní podoba opatření zatím není známá. Diskutuje se například o navýšení maximální částky, kterou bude možné odečíst, nebo o jiném nastavení samotné daňové úlevy. Cílem je snížit finanční zátěž spojenou se splácením prvního bydlení a usnadnit mladým vstup na realitní trh.</w:t>
      </w:r>
    </w:p>
    <w:p w14:paraId="7295D0BF"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color w:val="000000"/>
          <w:sz w:val="22"/>
          <w:szCs w:val="22"/>
          <w:lang w:eastAsia="cs-CZ"/>
        </w:rPr>
        <w:t xml:space="preserve">“Určitou výhodu mají mladší žadatelé už dnes. Bankovní regulace jim umožňuje získat hypotéku s nižším podílem vlastních prostředků. Zatímco lidé do 36 let mohou financovat až 90 % hodnoty nemovitosti, starší žadatelé zpravidla potřebují vyšší vlastní kapitál,” říká Pavel Janeček z </w:t>
      </w:r>
      <w:hyperlink r:id="rId5" w:history="1">
        <w:proofErr w:type="spellStart"/>
        <w:r w:rsidRPr="00A12A88">
          <w:rPr>
            <w:rFonts w:ascii="Arial" w:eastAsia="Times New Roman" w:hAnsi="Arial" w:cs="Arial"/>
            <w:color w:val="96607D"/>
            <w:sz w:val="22"/>
            <w:szCs w:val="22"/>
            <w:u w:val="single"/>
            <w:lang w:eastAsia="cs-CZ"/>
          </w:rPr>
          <w:t>Royal</w:t>
        </w:r>
        <w:proofErr w:type="spellEnd"/>
        <w:r w:rsidRPr="00A12A88">
          <w:rPr>
            <w:rFonts w:ascii="Arial" w:eastAsia="Times New Roman" w:hAnsi="Arial" w:cs="Arial"/>
            <w:color w:val="96607D"/>
            <w:sz w:val="22"/>
            <w:szCs w:val="22"/>
            <w:u w:val="single"/>
            <w:lang w:eastAsia="cs-CZ"/>
          </w:rPr>
          <w:t xml:space="preserve"> </w:t>
        </w:r>
        <w:proofErr w:type="spellStart"/>
        <w:r w:rsidRPr="00A12A88">
          <w:rPr>
            <w:rFonts w:ascii="Arial" w:eastAsia="Times New Roman" w:hAnsi="Arial" w:cs="Arial"/>
            <w:color w:val="96607D"/>
            <w:sz w:val="22"/>
            <w:szCs w:val="22"/>
            <w:u w:val="single"/>
            <w:lang w:eastAsia="cs-CZ"/>
          </w:rPr>
          <w:t>Bridge</w:t>
        </w:r>
        <w:proofErr w:type="spellEnd"/>
        <w:r w:rsidRPr="00A12A88">
          <w:rPr>
            <w:rFonts w:ascii="Arial" w:eastAsia="Times New Roman" w:hAnsi="Arial" w:cs="Arial"/>
            <w:color w:val="96607D"/>
            <w:sz w:val="22"/>
            <w:szCs w:val="22"/>
            <w:u w:val="single"/>
            <w:lang w:eastAsia="cs-CZ"/>
          </w:rPr>
          <w:t xml:space="preserve"> </w:t>
        </w:r>
        <w:proofErr w:type="spellStart"/>
        <w:r w:rsidRPr="00A12A88">
          <w:rPr>
            <w:rFonts w:ascii="Arial" w:eastAsia="Times New Roman" w:hAnsi="Arial" w:cs="Arial"/>
            <w:color w:val="96607D"/>
            <w:sz w:val="22"/>
            <w:szCs w:val="22"/>
            <w:u w:val="single"/>
            <w:lang w:eastAsia="cs-CZ"/>
          </w:rPr>
          <w:t>Partners</w:t>
        </w:r>
        <w:proofErr w:type="spellEnd"/>
      </w:hyperlink>
      <w:r w:rsidRPr="00A12A88">
        <w:rPr>
          <w:rFonts w:ascii="Arial" w:eastAsia="Times New Roman" w:hAnsi="Arial" w:cs="Arial"/>
          <w:color w:val="000000"/>
          <w:sz w:val="22"/>
          <w:szCs w:val="22"/>
          <w:lang w:eastAsia="cs-CZ"/>
        </w:rPr>
        <w:t>.</w:t>
      </w:r>
    </w:p>
    <w:p w14:paraId="787634C2" w14:textId="77777777" w:rsidR="00985B6C" w:rsidRPr="00A12A88" w:rsidRDefault="00985B6C" w:rsidP="00985B6C">
      <w:pPr>
        <w:spacing w:before="360" w:after="80"/>
        <w:outlineLvl w:val="1"/>
        <w:rPr>
          <w:rFonts w:ascii="Times New Roman" w:eastAsia="Times New Roman" w:hAnsi="Times New Roman" w:cs="Times New Roman"/>
          <w:b/>
          <w:bCs/>
          <w:color w:val="000000"/>
          <w:sz w:val="22"/>
          <w:szCs w:val="22"/>
          <w:lang w:eastAsia="cs-CZ"/>
        </w:rPr>
      </w:pPr>
      <w:r w:rsidRPr="00A12A88">
        <w:rPr>
          <w:rFonts w:ascii="Arial" w:eastAsia="Times New Roman" w:hAnsi="Arial" w:cs="Arial"/>
          <w:b/>
          <w:bCs/>
          <w:color w:val="000000"/>
          <w:sz w:val="22"/>
          <w:szCs w:val="22"/>
          <w:lang w:eastAsia="cs-CZ"/>
        </w:rPr>
        <w:t>Rozpočtově neutrální řešení?</w:t>
      </w:r>
    </w:p>
    <w:p w14:paraId="69D2DC9A"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color w:val="000000"/>
          <w:sz w:val="22"/>
          <w:szCs w:val="22"/>
          <w:lang w:eastAsia="cs-CZ"/>
        </w:rPr>
        <w:t>Jedním z hlavních témat připravované změny je její dopad na státní rozpočet. Vláda deklaruje snahu nastavit systém tak, aby nepřinesl výrazné dodatečné výdaje. Právě zde se objevují otázky, odkud budou prostředky na vyšší podporu mladých pocházet. Pokud má být celý systém rozpočtově neutrální, nabízí se možnost, že část zvýhodnění bude vyvážena omezením stávajících výhod pro jiné skupiny žadatelů. Definitivní podoba návrhu však zatím nebyla zveřejněna.</w:t>
      </w:r>
    </w:p>
    <w:p w14:paraId="5965EFF6"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color w:val="000000"/>
          <w:sz w:val="22"/>
          <w:szCs w:val="22"/>
          <w:lang w:eastAsia="cs-CZ"/>
        </w:rPr>
        <w:t>Debata se proto nevede pouze o tom, jak pomoci mladým domácnostem, ale také o tom, zda nové nastavení nevytvoří rozdíly mezi jednotlivými věkovými skupinami nebo vlastníky nemovitostí.</w:t>
      </w:r>
    </w:p>
    <w:p w14:paraId="36B39F69" w14:textId="77777777" w:rsidR="00985B6C" w:rsidRPr="00A12A88" w:rsidRDefault="00985B6C" w:rsidP="00985B6C">
      <w:pPr>
        <w:spacing w:before="360" w:after="80"/>
        <w:outlineLvl w:val="1"/>
        <w:rPr>
          <w:rFonts w:ascii="Times New Roman" w:eastAsia="Times New Roman" w:hAnsi="Times New Roman" w:cs="Times New Roman"/>
          <w:b/>
          <w:bCs/>
          <w:color w:val="000000"/>
          <w:sz w:val="22"/>
          <w:szCs w:val="22"/>
          <w:lang w:eastAsia="cs-CZ"/>
        </w:rPr>
      </w:pPr>
      <w:r w:rsidRPr="00A12A88">
        <w:rPr>
          <w:rFonts w:ascii="Arial" w:eastAsia="Times New Roman" w:hAnsi="Arial" w:cs="Arial"/>
          <w:b/>
          <w:bCs/>
          <w:color w:val="000000"/>
          <w:sz w:val="22"/>
          <w:szCs w:val="22"/>
          <w:lang w:eastAsia="cs-CZ"/>
        </w:rPr>
        <w:t>Pomůže to skutečně dostupnějšímu bydlení?</w:t>
      </w:r>
    </w:p>
    <w:p w14:paraId="23F76054"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color w:val="000000"/>
          <w:sz w:val="22"/>
          <w:szCs w:val="22"/>
          <w:lang w:eastAsia="cs-CZ"/>
        </w:rPr>
        <w:t>Ekonomové dlouhodobě upozorňují, že problém českého bydlení nespočívá pouze ve financování. Významnou roli hraje také nedostatek bytů a pomalá výstavba, zejména ve velkých městech.</w:t>
      </w:r>
    </w:p>
    <w:p w14:paraId="6437408B"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color w:val="000000"/>
          <w:sz w:val="22"/>
          <w:szCs w:val="22"/>
          <w:lang w:eastAsia="cs-CZ"/>
        </w:rPr>
        <w:t>Daňové úlevy nebo jiné formy podpory mohou zvýšit kupní sílu domácností a usnadnit získání hypotéky. Pokud však počet dostupných nemovitostí neroste dostatečně rychle, může vyšší poptávka naopak přispět k dalšímu růstu cen. Skutečné zlepšení dostupnosti bydlení bude záviset především na rychlejším povolování staveb, větší bytové výstavbě a odstranění administrativních překážek. Právě v této oblasti se očekává významný dopad změn, které přináší novela stavebního zákona.</w:t>
      </w:r>
    </w:p>
    <w:p w14:paraId="36B40005"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b/>
          <w:bCs/>
          <w:color w:val="000000"/>
          <w:sz w:val="22"/>
          <w:szCs w:val="22"/>
          <w:lang w:eastAsia="cs-CZ"/>
        </w:rPr>
        <w:t>Zatím více otázek než odpovědí</w:t>
      </w:r>
    </w:p>
    <w:p w14:paraId="32718C65" w14:textId="77777777" w:rsidR="00985B6C" w:rsidRPr="00A12A88" w:rsidRDefault="00985B6C" w:rsidP="00985B6C">
      <w:pPr>
        <w:spacing w:before="240" w:after="240"/>
        <w:rPr>
          <w:rFonts w:ascii="Times New Roman" w:eastAsia="Times New Roman" w:hAnsi="Times New Roman" w:cs="Times New Roman"/>
          <w:color w:val="000000"/>
          <w:sz w:val="22"/>
          <w:szCs w:val="22"/>
          <w:lang w:eastAsia="cs-CZ"/>
        </w:rPr>
      </w:pPr>
      <w:r w:rsidRPr="00A12A88">
        <w:rPr>
          <w:rFonts w:ascii="Arial" w:eastAsia="Times New Roman" w:hAnsi="Arial" w:cs="Arial"/>
          <w:color w:val="000000"/>
          <w:sz w:val="22"/>
          <w:szCs w:val="22"/>
          <w:lang w:eastAsia="cs-CZ"/>
        </w:rPr>
        <w:t xml:space="preserve">“Myšlenka cílené podpory mladých lidí při pořizování prvního bydlení může být pro mnoho domácností atraktivní. Zatím však není jasné, jak bude systém nastaven, kdo bude mít na podporu nárok a jaké budou jeho dlouhodobé dopady. Rozhodující proto bude až finální návrh, který ukáže, zda půjde o skutečně účinný nástroj ke zlepšení dostupnosti bydlení, nebo pouze o dílčí úpravu stávajícího systému hypotečních daňových úlev,” </w:t>
      </w:r>
      <w:proofErr w:type="gramStart"/>
      <w:r w:rsidRPr="00A12A88">
        <w:rPr>
          <w:rFonts w:ascii="Arial" w:eastAsia="Times New Roman" w:hAnsi="Arial" w:cs="Arial"/>
          <w:color w:val="000000"/>
          <w:sz w:val="22"/>
          <w:szCs w:val="22"/>
          <w:lang w:eastAsia="cs-CZ"/>
        </w:rPr>
        <w:t>říká  Pavel</w:t>
      </w:r>
      <w:proofErr w:type="gramEnd"/>
      <w:r w:rsidRPr="00A12A88">
        <w:rPr>
          <w:rFonts w:ascii="Arial" w:eastAsia="Times New Roman" w:hAnsi="Arial" w:cs="Arial"/>
          <w:color w:val="000000"/>
          <w:sz w:val="22"/>
          <w:szCs w:val="22"/>
          <w:lang w:eastAsia="cs-CZ"/>
        </w:rPr>
        <w:t xml:space="preserve"> Janeček z </w:t>
      </w:r>
      <w:hyperlink r:id="rId6" w:history="1">
        <w:proofErr w:type="spellStart"/>
        <w:r w:rsidRPr="00A12A88">
          <w:rPr>
            <w:rFonts w:ascii="Arial" w:eastAsia="Times New Roman" w:hAnsi="Arial" w:cs="Arial"/>
            <w:color w:val="96607D"/>
            <w:sz w:val="22"/>
            <w:szCs w:val="22"/>
            <w:u w:val="single"/>
            <w:lang w:eastAsia="cs-CZ"/>
          </w:rPr>
          <w:t>Royal</w:t>
        </w:r>
        <w:proofErr w:type="spellEnd"/>
        <w:r w:rsidRPr="00A12A88">
          <w:rPr>
            <w:rFonts w:ascii="Arial" w:eastAsia="Times New Roman" w:hAnsi="Arial" w:cs="Arial"/>
            <w:color w:val="96607D"/>
            <w:sz w:val="22"/>
            <w:szCs w:val="22"/>
            <w:u w:val="single"/>
            <w:lang w:eastAsia="cs-CZ"/>
          </w:rPr>
          <w:t xml:space="preserve"> </w:t>
        </w:r>
        <w:proofErr w:type="spellStart"/>
        <w:r w:rsidRPr="00A12A88">
          <w:rPr>
            <w:rFonts w:ascii="Arial" w:eastAsia="Times New Roman" w:hAnsi="Arial" w:cs="Arial"/>
            <w:color w:val="96607D"/>
            <w:sz w:val="22"/>
            <w:szCs w:val="22"/>
            <w:u w:val="single"/>
            <w:lang w:eastAsia="cs-CZ"/>
          </w:rPr>
          <w:t>Bridge</w:t>
        </w:r>
        <w:proofErr w:type="spellEnd"/>
        <w:r w:rsidRPr="00A12A88">
          <w:rPr>
            <w:rFonts w:ascii="Arial" w:eastAsia="Times New Roman" w:hAnsi="Arial" w:cs="Arial"/>
            <w:color w:val="96607D"/>
            <w:sz w:val="22"/>
            <w:szCs w:val="22"/>
            <w:u w:val="single"/>
            <w:lang w:eastAsia="cs-CZ"/>
          </w:rPr>
          <w:t xml:space="preserve"> </w:t>
        </w:r>
        <w:proofErr w:type="spellStart"/>
        <w:r w:rsidRPr="00A12A88">
          <w:rPr>
            <w:rFonts w:ascii="Arial" w:eastAsia="Times New Roman" w:hAnsi="Arial" w:cs="Arial"/>
            <w:color w:val="96607D"/>
            <w:sz w:val="22"/>
            <w:szCs w:val="22"/>
            <w:u w:val="single"/>
            <w:lang w:eastAsia="cs-CZ"/>
          </w:rPr>
          <w:t>Partners</w:t>
        </w:r>
        <w:proofErr w:type="spellEnd"/>
      </w:hyperlink>
      <w:r w:rsidRPr="00A12A88">
        <w:rPr>
          <w:rFonts w:ascii="Arial" w:eastAsia="Times New Roman" w:hAnsi="Arial" w:cs="Arial"/>
          <w:color w:val="000000"/>
          <w:sz w:val="22"/>
          <w:szCs w:val="22"/>
          <w:lang w:eastAsia="cs-CZ"/>
        </w:rPr>
        <w:t xml:space="preserve"> a dodává: “Pro mnoho mladých domácností dnes není největší překážkou samotná měsíční splátka, ale vytvoření dostatečné finanční rezervy pro získání hypotéky. U běžného bytu ve větším městě často hovoříme o stovkách tisíc až více než jednom milionu korun vlastních prostředků, které musí zájemci naspořit ještě před koupí nemovitosti.”</w:t>
      </w:r>
    </w:p>
    <w:p w14:paraId="4923CA98" w14:textId="77777777" w:rsidR="00985B6C" w:rsidRPr="00A12A88" w:rsidRDefault="00985B6C" w:rsidP="00985B6C">
      <w:pPr>
        <w:spacing w:after="240"/>
        <w:rPr>
          <w:rFonts w:ascii="Times New Roman" w:eastAsia="Times New Roman" w:hAnsi="Times New Roman" w:cs="Times New Roman"/>
          <w:sz w:val="22"/>
          <w:szCs w:val="22"/>
          <w:lang w:eastAsia="cs-CZ"/>
        </w:rPr>
      </w:pPr>
    </w:p>
    <w:p w14:paraId="7D200321" w14:textId="77777777" w:rsidR="00985B6C" w:rsidRPr="00A12A88" w:rsidRDefault="00985B6C" w:rsidP="00985B6C">
      <w:pPr>
        <w:rPr>
          <w:rFonts w:ascii="Times New Roman" w:eastAsia="Times New Roman" w:hAnsi="Times New Roman" w:cs="Times New Roman"/>
          <w:sz w:val="22"/>
          <w:szCs w:val="22"/>
          <w:lang w:eastAsia="cs-CZ"/>
        </w:rPr>
      </w:pPr>
    </w:p>
    <w:p w14:paraId="1F3C49FC" w14:textId="77777777" w:rsidR="00DA4CF8" w:rsidRPr="00A12A88" w:rsidRDefault="00DA4CF8">
      <w:pPr>
        <w:rPr>
          <w:sz w:val="22"/>
          <w:szCs w:val="22"/>
        </w:rPr>
      </w:pPr>
    </w:p>
    <w:sectPr w:rsidR="00DA4CF8" w:rsidRPr="00A12A88" w:rsidSect="00985B6C">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99"/>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B6C"/>
    <w:rsid w:val="00193F80"/>
    <w:rsid w:val="004A6749"/>
    <w:rsid w:val="004F52C3"/>
    <w:rsid w:val="00985B6C"/>
    <w:rsid w:val="00A12A88"/>
    <w:rsid w:val="00A5741F"/>
    <w:rsid w:val="00DA4CF8"/>
    <w:rsid w:val="00E62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A8A0C61"/>
  <w15:chartTrackingRefBased/>
  <w15:docId w15:val="{DA5522A8-41C9-D84E-AE55-0DBF5361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85B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985B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85B6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85B6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85B6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85B6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85B6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85B6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85B6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85B6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985B6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85B6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85B6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85B6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85B6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85B6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85B6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85B6C"/>
    <w:rPr>
      <w:rFonts w:eastAsiaTheme="majorEastAsia" w:cstheme="majorBidi"/>
      <w:color w:val="272727" w:themeColor="text1" w:themeTint="D8"/>
    </w:rPr>
  </w:style>
  <w:style w:type="paragraph" w:styleId="Nzev">
    <w:name w:val="Title"/>
    <w:basedOn w:val="Normln"/>
    <w:next w:val="Normln"/>
    <w:link w:val="NzevChar"/>
    <w:uiPriority w:val="10"/>
    <w:qFormat/>
    <w:rsid w:val="00985B6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85B6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85B6C"/>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85B6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85B6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85B6C"/>
    <w:rPr>
      <w:i/>
      <w:iCs/>
      <w:color w:val="404040" w:themeColor="text1" w:themeTint="BF"/>
    </w:rPr>
  </w:style>
  <w:style w:type="paragraph" w:styleId="Odstavecseseznamem">
    <w:name w:val="List Paragraph"/>
    <w:basedOn w:val="Normln"/>
    <w:uiPriority w:val="34"/>
    <w:qFormat/>
    <w:rsid w:val="00985B6C"/>
    <w:pPr>
      <w:ind w:left="720"/>
      <w:contextualSpacing/>
    </w:pPr>
  </w:style>
  <w:style w:type="character" w:styleId="Zdraznnintenzivn">
    <w:name w:val="Intense Emphasis"/>
    <w:basedOn w:val="Standardnpsmoodstavce"/>
    <w:uiPriority w:val="21"/>
    <w:qFormat/>
    <w:rsid w:val="00985B6C"/>
    <w:rPr>
      <w:i/>
      <w:iCs/>
      <w:color w:val="0F4761" w:themeColor="accent1" w:themeShade="BF"/>
    </w:rPr>
  </w:style>
  <w:style w:type="paragraph" w:styleId="Vrazncitt">
    <w:name w:val="Intense Quote"/>
    <w:basedOn w:val="Normln"/>
    <w:next w:val="Normln"/>
    <w:link w:val="VrazncittChar"/>
    <w:uiPriority w:val="30"/>
    <w:qFormat/>
    <w:rsid w:val="00985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85B6C"/>
    <w:rPr>
      <w:i/>
      <w:iCs/>
      <w:color w:val="0F4761" w:themeColor="accent1" w:themeShade="BF"/>
    </w:rPr>
  </w:style>
  <w:style w:type="character" w:styleId="Odkazintenzivn">
    <w:name w:val="Intense Reference"/>
    <w:basedOn w:val="Standardnpsmoodstavce"/>
    <w:uiPriority w:val="32"/>
    <w:qFormat/>
    <w:rsid w:val="00985B6C"/>
    <w:rPr>
      <w:b/>
      <w:bCs/>
      <w:smallCaps/>
      <w:color w:val="0F4761" w:themeColor="accent1" w:themeShade="BF"/>
      <w:spacing w:val="5"/>
    </w:rPr>
  </w:style>
  <w:style w:type="paragraph" w:styleId="Normlnweb">
    <w:name w:val="Normal (Web)"/>
    <w:basedOn w:val="Normln"/>
    <w:uiPriority w:val="99"/>
    <w:semiHidden/>
    <w:unhideWhenUsed/>
    <w:rsid w:val="00985B6C"/>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semiHidden/>
    <w:unhideWhenUsed/>
    <w:rsid w:val="00985B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yalbridgepartners.cz/" TargetMode="External"/><Relationship Id="rId5" Type="http://schemas.openxmlformats.org/officeDocument/2006/relationships/hyperlink" Target="https://www.royalbridgepartners.cz/" TargetMode="External"/><Relationship Id="rId4" Type="http://schemas.openxmlformats.org/officeDocument/2006/relationships/hyperlink" Target="https://www.royalbridgepartners.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574</Words>
  <Characters>3410</Characters>
  <Application>Microsoft Office Word</Application>
  <DocSecurity>0</DocSecurity>
  <Lines>57</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3967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2026-06-22T09:07:00Z</dcterms:created>
  <dcterms:modified xsi:type="dcterms:W3CDTF">2026-06-22T09:08:00Z</dcterms:modified>
  <cp:category/>
</cp:coreProperties>
</file>