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E9281" w14:textId="77777777" w:rsidR="003E1D66" w:rsidRDefault="003E1D66" w:rsidP="001A2D93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6A2E4132" w14:textId="43011D05" w:rsidR="00AF69F5" w:rsidRDefault="00AF69F5" w:rsidP="001A2D93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olor w:val="000000"/>
        </w:rPr>
      </w:pPr>
      <w:r w:rsidRPr="00AF69F5">
        <w:rPr>
          <w:rFonts w:ascii="Arial" w:hAnsi="Arial" w:cs="Arial"/>
          <w:b/>
          <w:bCs/>
          <w:color w:val="000000"/>
        </w:rPr>
        <w:t>Geopolitické napětí se promí</w:t>
      </w:r>
      <w:r>
        <w:rPr>
          <w:rFonts w:ascii="Arial" w:hAnsi="Arial" w:cs="Arial"/>
          <w:b/>
          <w:bCs/>
          <w:color w:val="000000"/>
        </w:rPr>
        <w:t>tá</w:t>
      </w:r>
      <w:r w:rsidRPr="00AF69F5">
        <w:rPr>
          <w:rFonts w:ascii="Arial" w:hAnsi="Arial" w:cs="Arial"/>
          <w:b/>
          <w:bCs/>
          <w:color w:val="000000"/>
        </w:rPr>
        <w:t xml:space="preserve"> do ceny peněz, růstu úrokových swapů</w:t>
      </w:r>
      <w:r>
        <w:rPr>
          <w:rFonts w:ascii="Arial" w:hAnsi="Arial" w:cs="Arial"/>
          <w:b/>
          <w:bCs/>
          <w:color w:val="000000"/>
        </w:rPr>
        <w:t>,</w:t>
      </w:r>
      <w:r w:rsidRPr="00AF69F5">
        <w:rPr>
          <w:rFonts w:ascii="Arial" w:hAnsi="Arial" w:cs="Arial"/>
          <w:b/>
          <w:bCs/>
          <w:color w:val="000000"/>
        </w:rPr>
        <w:t xml:space="preserve"> klíčového nástroje, podle kterého banky oceňují dlouhodobé úvěry.</w:t>
      </w:r>
    </w:p>
    <w:p w14:paraId="3274B9D7" w14:textId="677EFCB3" w:rsidR="00AF69F5" w:rsidRPr="003E1D66" w:rsidRDefault="00AF69F5" w:rsidP="001A2D93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olor w:val="000000"/>
        </w:rPr>
      </w:pPr>
      <w:r w:rsidRPr="00AF69F5">
        <w:rPr>
          <w:rFonts w:ascii="Arial" w:hAnsi="Arial" w:cs="Arial"/>
          <w:b/>
          <w:bCs/>
          <w:color w:val="000000"/>
        </w:rPr>
        <w:t>Přehled aktuálních sazeb hypoték: Sazby se otáčejí vzhůru, některé banky zdražily až o 0,5 p. b.</w:t>
      </w:r>
    </w:p>
    <w:p w14:paraId="07A327D3" w14:textId="77777777" w:rsidR="008C7C6D" w:rsidRDefault="008C7C6D" w:rsidP="001A2D9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</w:p>
    <w:p w14:paraId="2E52CE1D" w14:textId="1313AA55" w:rsidR="00AF69F5" w:rsidRDefault="001A2D93" w:rsidP="001A2D9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Praha, </w:t>
      </w:r>
      <w:r w:rsidR="00AF69F5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25</w:t>
      </w: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. </w:t>
      </w:r>
      <w:r w:rsidR="008C7C6D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března</w:t>
      </w: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2026 </w:t>
      </w:r>
      <w:proofErr w:type="gramStart"/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- </w:t>
      </w:r>
      <w:r w:rsidR="00AF69F5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="00AF69F5" w:rsidRPr="00AF69F5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Hypoteční</w:t>
      </w:r>
      <w:proofErr w:type="gramEnd"/>
      <w:r w:rsidR="00AF69F5" w:rsidRPr="00AF69F5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trh v Česku po delším období postupného zlevňování začíná měnit směr. V průběhu března několik bank přistoupilo ke zvýšení úrokových sazeb, </w:t>
      </w:r>
      <w:r w:rsidR="0018404D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br/>
      </w:r>
      <w:r w:rsidR="00AF69F5" w:rsidRPr="00AF69F5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a to nikoli jen symbolicky. U </w:t>
      </w:r>
      <w:proofErr w:type="spellStart"/>
      <w:r w:rsidR="00AF69F5" w:rsidRPr="00AF69F5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Partners</w:t>
      </w:r>
      <w:proofErr w:type="spellEnd"/>
      <w:r w:rsidR="00AF69F5" w:rsidRPr="00AF69F5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Banky a Raiffeisenbank došlo ke zdražení o půl procentního bodu napříč většinou fixací. Sazby upravily směrem nahoru také ČSOB a mBank, která zdražila pouze u tříleté fixace. Zbytek trhu zatím vyčkává a své sazby ponechává beze změny.</w:t>
      </w:r>
    </w:p>
    <w:p w14:paraId="33B00284" w14:textId="1761D302" w:rsidR="00AF69F5" w:rsidRPr="00AF69F5" w:rsidRDefault="00AF69F5" w:rsidP="00AF69F5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F69F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Stále však platí, že Moneta Money Bank nabízí u jednoleté a tříleté fixace sazbu 3,99 %, což je aktuálně nejnižší hodnota na trhu. </w:t>
      </w:r>
      <w:proofErr w:type="spellStart"/>
      <w:r w:rsidRPr="00AF69F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Partners</w:t>
      </w:r>
      <w:proofErr w:type="spellEnd"/>
      <w:r w:rsidRPr="00AF69F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Banka se zároveň stala první bankou od listopadu 2024, která u tříleté fixace překonala hranici 5 %.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AF69F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Ve chvíli, kdy se zdálo, že se hypoteční trh po turbulentních letech stabilizuje a vrací k postupnému růstu, přichází nový zlom. Domácnosti se už v průběhu loňského roku smířily s tím, že sazby začínají „čtyřkou“, přestaly vyčkávat na výraznější pokles a banky začaly znovu ve větším objemu poskytovat nové úvěry.</w:t>
      </w:r>
    </w:p>
    <w:p w14:paraId="77A451A9" w14:textId="5CBE7ED9" w:rsidR="00AF69F5" w:rsidRPr="003E1D66" w:rsidRDefault="00AF69F5" w:rsidP="00AF69F5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Pr="00AF69F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Aktuální vývoj ale znovu komplikuje situace na finančních trzích. Geopolitické napětí se promítlo do ceny peněz, což vedlo k prudkému růstu úrokových swapů – tedy klíčového nástroje, podle kterého banky oceňují dlouhodobé úvěry. Zatímco ještě na začátku roku byly tyto sazby relativně stabilní, v závěru února došlo k výraznému skokovému nárůstu, který se nyní postupně propisuje i do hypotečních sazeb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,“ 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Pavel Janeče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proofErr w:type="spellStart"/>
      <w:r>
        <w:fldChar w:fldCharType="begin"/>
      </w:r>
      <w:r>
        <w:instrText>HYPERLINK "https://www.royalbridgepartners.cz/"</w:instrText>
      </w:r>
      <w:r>
        <w:fldChar w:fldCharType="separate"/>
      </w:r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Royal</w:t>
      </w:r>
      <w:proofErr w:type="spellEnd"/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Bridge</w:t>
      </w:r>
      <w:proofErr w:type="spellEnd"/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Partners</w:t>
      </w:r>
      <w:proofErr w:type="spellEnd"/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.</w:t>
      </w:r>
      <w:r>
        <w:fldChar w:fldCharType="end"/>
      </w:r>
    </w:p>
    <w:p w14:paraId="68F0B7EB" w14:textId="2AC5F1F3" w:rsidR="00AF69F5" w:rsidRDefault="00AF69F5" w:rsidP="00AF69F5">
      <w:pP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AF69F5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Zdražování bude pokračovat</w:t>
      </w:r>
    </w:p>
    <w:p w14:paraId="3B95EF53" w14:textId="77777777" w:rsidR="00AF69F5" w:rsidRPr="00AF69F5" w:rsidRDefault="00AF69F5" w:rsidP="00AF69F5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75CCA456" w14:textId="77777777" w:rsidR="00AF69F5" w:rsidRPr="00AF69F5" w:rsidRDefault="00AF69F5" w:rsidP="00AF69F5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F69F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Podle analytiků je další růst sazeb prakticky nevyhnutelný. Zvýšení úroků v řádu desetin procentního bodu lze očekávat napříč trhem, přičemž první banky už přistoupily k razantnějším krokům v podobě růstu o 0,5 p. b. Lze proto předpokládat, že se k úpravám postupně přidá většina bankovního sektoru.</w:t>
      </w:r>
    </w:p>
    <w:p w14:paraId="265FE082" w14:textId="77777777" w:rsidR="00AF69F5" w:rsidRDefault="00AF69F5" w:rsidP="00AF69F5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F69F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Hlavním důvodem je růst výnosů státních dluhopisů a zároveň rychlé zdražování úrokových swapů, které banky využívají k zajištění ceny peněz na delší období. </w:t>
      </w:r>
    </w:p>
    <w:p w14:paraId="4678BF62" w14:textId="77777777" w:rsidR="00AF69F5" w:rsidRDefault="00AF69F5" w:rsidP="00AF69F5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5B5410C8" w14:textId="08B2D6B8" w:rsidR="003E1D66" w:rsidRPr="00163D4C" w:rsidRDefault="00AF69F5" w:rsidP="00AF69F5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Pr="00AF69F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Právě vývoj swapových sazeb se přímo promítá do nastavování hypotečních úroků.</w:t>
      </w:r>
      <w:r w:rsidR="00163D4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AF69F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Výraznější zlevňování hypoték se tak v nejbližších měsících neočekává. Vzhledem k aktuálnímu vývoji na finančních trzích je pravděpodobnější další růst sazeb, který se může pohybovat v řádu desetin procentního bodu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,“ dodává 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Pavel Janeče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 z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proofErr w:type="spellStart"/>
      <w:r>
        <w:fldChar w:fldCharType="begin"/>
      </w:r>
      <w:r>
        <w:instrText>HYPERLINK "https://www.royalbridgepartners.cz/"</w:instrText>
      </w:r>
      <w:r>
        <w:fldChar w:fldCharType="separate"/>
      </w:r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Royal</w:t>
      </w:r>
      <w:proofErr w:type="spellEnd"/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Bridge</w:t>
      </w:r>
      <w:proofErr w:type="spellEnd"/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Partners</w:t>
      </w:r>
      <w:proofErr w:type="spellEnd"/>
      <w:r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.</w:t>
      </w:r>
      <w:r>
        <w:fldChar w:fldCharType="end"/>
      </w:r>
    </w:p>
    <w:sectPr w:rsidR="003E1D66" w:rsidRPr="00163D4C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D93"/>
    <w:rsid w:val="00113020"/>
    <w:rsid w:val="00163D4C"/>
    <w:rsid w:val="0018404D"/>
    <w:rsid w:val="00193F80"/>
    <w:rsid w:val="001A2D93"/>
    <w:rsid w:val="00362896"/>
    <w:rsid w:val="003E1D66"/>
    <w:rsid w:val="00481B81"/>
    <w:rsid w:val="004A6749"/>
    <w:rsid w:val="004F52C3"/>
    <w:rsid w:val="00561EBB"/>
    <w:rsid w:val="00841F52"/>
    <w:rsid w:val="00880F11"/>
    <w:rsid w:val="008C7C6D"/>
    <w:rsid w:val="008E4912"/>
    <w:rsid w:val="00A5741F"/>
    <w:rsid w:val="00A8601C"/>
    <w:rsid w:val="00AF69F5"/>
    <w:rsid w:val="00B2470A"/>
    <w:rsid w:val="00D5427D"/>
    <w:rsid w:val="00DA4CF8"/>
    <w:rsid w:val="00EF1717"/>
    <w:rsid w:val="00F2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B07D6A"/>
  <w15:chartTrackingRefBased/>
  <w15:docId w15:val="{959E7C51-7C84-254A-82F7-F7044A385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A2D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A2D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A2D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A2D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2D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2D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2D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2D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2D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2D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1A2D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A2D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A2D9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2D9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2D9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2D9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2D9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2D9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A2D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A2D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A2D9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A2D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A2D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A2D9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A2D9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A2D9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A2D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A2D9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A2D93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1A2D9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1A2D93"/>
  </w:style>
  <w:style w:type="character" w:styleId="Siln">
    <w:name w:val="Strong"/>
    <w:basedOn w:val="Standardnpsmoodstavce"/>
    <w:uiPriority w:val="22"/>
    <w:qFormat/>
    <w:rsid w:val="001A2D93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1A2D9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A2D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397</Words>
  <Characters>2220</Characters>
  <Application>Microsoft Office Word</Application>
  <DocSecurity>0</DocSecurity>
  <Lines>37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12</cp:revision>
  <dcterms:created xsi:type="dcterms:W3CDTF">2026-03-25T13:27:00Z</dcterms:created>
  <dcterms:modified xsi:type="dcterms:W3CDTF">2026-03-25T14:31:00Z</dcterms:modified>
  <cp:category/>
</cp:coreProperties>
</file>