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00814" w14:textId="44DB140C" w:rsidR="005C2A9F" w:rsidRPr="005C2A9F" w:rsidRDefault="005C2A9F" w:rsidP="005C2A9F">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5C2A9F">
        <w:rPr>
          <w:rFonts w:ascii="Arial" w:eastAsia="Times New Roman" w:hAnsi="Arial" w:cs="Arial"/>
          <w:b/>
          <w:bCs/>
          <w:color w:val="000000"/>
          <w:kern w:val="36"/>
          <w:sz w:val="28"/>
          <w:szCs w:val="28"/>
          <w:lang w:eastAsia="cs-CZ"/>
        </w:rPr>
        <w:t>Generace Z není abstinentská. Alkohol pije podobně jako ostatní, ale jiným způsobem</w:t>
      </w:r>
      <w:r>
        <w:rPr>
          <w:rFonts w:ascii="Arial" w:eastAsia="Times New Roman" w:hAnsi="Arial" w:cs="Arial"/>
          <w:b/>
          <w:bCs/>
          <w:color w:val="000000"/>
          <w:kern w:val="36"/>
          <w:sz w:val="28"/>
          <w:szCs w:val="28"/>
          <w:lang w:eastAsia="cs-CZ"/>
        </w:rPr>
        <w:t>, říká průzkum</w:t>
      </w:r>
    </w:p>
    <w:p w14:paraId="7692D7F4" w14:textId="77777777" w:rsidR="005C2A9F" w:rsidRPr="005C2A9F" w:rsidRDefault="005C2A9F" w:rsidP="005C2A9F">
      <w:pPr>
        <w:numPr>
          <w:ilvl w:val="0"/>
          <w:numId w:val="2"/>
        </w:numPr>
        <w:spacing w:before="100" w:beforeAutospacing="1" w:after="100" w:afterAutospacing="1"/>
        <w:rPr>
          <w:rFonts w:ascii="Arial" w:eastAsia="Times New Roman" w:hAnsi="Arial" w:cs="Arial"/>
          <w:color w:val="000000"/>
          <w:sz w:val="21"/>
          <w:szCs w:val="21"/>
          <w:lang w:eastAsia="cs-CZ"/>
        </w:rPr>
      </w:pPr>
      <w:r w:rsidRPr="005C2A9F">
        <w:rPr>
          <w:rFonts w:ascii="Arial" w:eastAsia="Times New Roman" w:hAnsi="Arial" w:cs="Arial"/>
          <w:b/>
          <w:bCs/>
          <w:color w:val="000000"/>
          <w:sz w:val="21"/>
          <w:szCs w:val="21"/>
          <w:lang w:eastAsia="cs-CZ"/>
        </w:rPr>
        <w:t>Alkohol konzumuje 74 procent příslušníků generace Z, kteří již dosáhli zákonného věku. Před třemi lety to bylo 66 procent</w:t>
      </w:r>
    </w:p>
    <w:p w14:paraId="7A73B308" w14:textId="77777777" w:rsidR="005C2A9F" w:rsidRPr="005C2A9F" w:rsidRDefault="005C2A9F" w:rsidP="005C2A9F">
      <w:pPr>
        <w:numPr>
          <w:ilvl w:val="0"/>
          <w:numId w:val="2"/>
        </w:numPr>
        <w:spacing w:before="100" w:beforeAutospacing="1" w:after="100" w:afterAutospacing="1"/>
        <w:rPr>
          <w:rFonts w:ascii="Arial" w:eastAsia="Times New Roman" w:hAnsi="Arial" w:cs="Arial"/>
          <w:color w:val="000000"/>
          <w:sz w:val="21"/>
          <w:szCs w:val="21"/>
          <w:lang w:eastAsia="cs-CZ"/>
        </w:rPr>
      </w:pPr>
      <w:r w:rsidRPr="005C2A9F">
        <w:rPr>
          <w:rFonts w:ascii="Arial" w:eastAsia="Times New Roman" w:hAnsi="Arial" w:cs="Arial"/>
          <w:b/>
          <w:bCs/>
          <w:color w:val="000000"/>
          <w:sz w:val="21"/>
          <w:szCs w:val="21"/>
          <w:lang w:eastAsia="cs-CZ"/>
        </w:rPr>
        <w:t>Mění se však způsob pití. Lidé si dávají méně nápojů při jedné příležitosti a častěji vyhledávají lehčí či menší varianty</w:t>
      </w:r>
    </w:p>
    <w:p w14:paraId="43A842CD" w14:textId="683B418B" w:rsidR="005C2A9F" w:rsidRPr="005C2A9F" w:rsidRDefault="005C2A9F" w:rsidP="005C2A9F">
      <w:pPr>
        <w:spacing w:before="100" w:beforeAutospacing="1" w:after="100" w:afterAutospacing="1"/>
        <w:rPr>
          <w:rFonts w:ascii="Arial" w:eastAsia="Times New Roman" w:hAnsi="Arial" w:cs="Arial"/>
          <w:b/>
          <w:bCs/>
          <w:color w:val="000000"/>
          <w:sz w:val="21"/>
          <w:szCs w:val="21"/>
          <w:lang w:eastAsia="cs-CZ"/>
        </w:rPr>
      </w:pPr>
      <w:r w:rsidRPr="005C2A9F">
        <w:rPr>
          <w:rFonts w:ascii="Arial" w:eastAsia="Times New Roman" w:hAnsi="Arial" w:cs="Arial"/>
          <w:b/>
          <w:bCs/>
          <w:color w:val="000000"/>
          <w:sz w:val="21"/>
          <w:szCs w:val="21"/>
          <w:lang w:eastAsia="cs-CZ"/>
        </w:rPr>
        <w:t xml:space="preserve">Praha, </w:t>
      </w:r>
      <w:r w:rsidR="00994A3C">
        <w:rPr>
          <w:rFonts w:ascii="Arial" w:eastAsia="Times New Roman" w:hAnsi="Arial" w:cs="Arial"/>
          <w:b/>
          <w:bCs/>
          <w:color w:val="000000"/>
          <w:sz w:val="21"/>
          <w:szCs w:val="21"/>
          <w:lang w:eastAsia="cs-CZ"/>
        </w:rPr>
        <w:t>21</w:t>
      </w:r>
      <w:r w:rsidRPr="005C2A9F">
        <w:rPr>
          <w:rFonts w:ascii="Arial" w:eastAsia="Times New Roman" w:hAnsi="Arial" w:cs="Arial"/>
          <w:b/>
          <w:bCs/>
          <w:color w:val="000000"/>
          <w:sz w:val="21"/>
          <w:szCs w:val="21"/>
          <w:lang w:eastAsia="cs-CZ"/>
        </w:rPr>
        <w:t>. září 2026 - Generace Z bývá často označována za generaci abstinentů, která postupně obrací záda vínu, pivu i dalším alkoholickým nápojům. Nová data společnosti IWSR ale ukazují složitější obraz. Mladí lidé alkohol neopouštějí. Pijí však jinak než předchozí generace, více přemýšlejí nad množstvím a častěji volí nápoj podle konkrétní situace.</w:t>
      </w:r>
    </w:p>
    <w:p w14:paraId="291786EB" w14:textId="221C2D89" w:rsidR="005C2A9F" w:rsidRPr="005C2A9F" w:rsidRDefault="005C2A9F" w:rsidP="005C2A9F">
      <w:pPr>
        <w:spacing w:before="100" w:beforeAutospacing="1" w:after="100" w:afterAutospacing="1"/>
        <w:rPr>
          <w:rFonts w:ascii="Arial" w:eastAsia="Times New Roman" w:hAnsi="Arial" w:cs="Arial"/>
          <w:color w:val="000000"/>
          <w:sz w:val="21"/>
          <w:szCs w:val="21"/>
          <w:lang w:eastAsia="cs-CZ"/>
        </w:rPr>
      </w:pPr>
      <w:r w:rsidRPr="005C2A9F">
        <w:rPr>
          <w:rFonts w:ascii="Arial" w:eastAsia="Times New Roman" w:hAnsi="Arial" w:cs="Arial"/>
          <w:color w:val="000000"/>
          <w:sz w:val="21"/>
          <w:szCs w:val="21"/>
          <w:lang w:eastAsia="cs-CZ"/>
        </w:rPr>
        <w:t xml:space="preserve">Červencový průzkum </w:t>
      </w:r>
      <w:hyperlink r:id="rId6" w:history="1">
        <w:r w:rsidRPr="005C2A9F">
          <w:rPr>
            <w:rStyle w:val="Hypertextovodkaz"/>
            <w:rFonts w:ascii="Arial" w:eastAsia="Times New Roman" w:hAnsi="Arial" w:cs="Arial"/>
            <w:sz w:val="21"/>
            <w:szCs w:val="21"/>
            <w:lang w:eastAsia="cs-CZ"/>
          </w:rPr>
          <w:t>IWSR Bevtrac</w:t>
        </w:r>
      </w:hyperlink>
      <w:r w:rsidRPr="005C2A9F">
        <w:rPr>
          <w:rFonts w:ascii="Arial" w:eastAsia="Times New Roman" w:hAnsi="Arial" w:cs="Arial"/>
          <w:color w:val="000000"/>
          <w:sz w:val="21"/>
          <w:szCs w:val="21"/>
          <w:lang w:eastAsia="cs-CZ"/>
        </w:rPr>
        <w:t xml:space="preserve"> zahrnul více než 32 000 respondentů v 19 zemích. Podle jeho výsledků alkohol konzumuje 74 procent příslušníků generace Z, kteří již dosáhli zákonného věku. Před třemi lety to bylo 66 procent. Podíl se tak přiblížil celkovému průměru dospělé populace, který dosahuje 76 procent. Mileniálové zůstávají se svými 81 procenty generací s nejvyšším zastoupením konzumentů alkoholu.</w:t>
      </w:r>
    </w:p>
    <w:p w14:paraId="069FB40D" w14:textId="77777777" w:rsidR="005C2A9F" w:rsidRPr="005C2A9F" w:rsidRDefault="005C2A9F" w:rsidP="005C2A9F">
      <w:pPr>
        <w:spacing w:before="100" w:beforeAutospacing="1" w:after="100" w:afterAutospacing="1"/>
        <w:rPr>
          <w:rFonts w:ascii="Arial" w:eastAsia="Times New Roman" w:hAnsi="Arial" w:cs="Arial"/>
          <w:color w:val="000000"/>
          <w:sz w:val="21"/>
          <w:szCs w:val="21"/>
          <w:lang w:eastAsia="cs-CZ"/>
        </w:rPr>
      </w:pPr>
      <w:r w:rsidRPr="005C2A9F">
        <w:rPr>
          <w:rFonts w:ascii="Arial" w:eastAsia="Times New Roman" w:hAnsi="Arial" w:cs="Arial"/>
          <w:color w:val="000000"/>
          <w:sz w:val="21"/>
          <w:szCs w:val="21"/>
          <w:lang w:eastAsia="cs-CZ"/>
        </w:rPr>
        <w:t>„Představa mladé generace, která alkohol jako celek odmítá, je příliš zjednodušená. Mladí lidé si stále rádi dají víno nebo jiný nápoj, jen k němu přistupují vědoměji. Méně často pijí automaticky a více řeší, zda jim konkrétní nápoj vyhovuje chutí, množstvím alkoholu i tím, jak zapadne do jejich programu. Vedle samotného produktu je pro ně důležitá také atmosféra, společnost a zážitek,“ říká Miroslav Majer ze společnosti ZWG.WINE.</w:t>
      </w:r>
    </w:p>
    <w:p w14:paraId="7AC57970" w14:textId="5610B55A" w:rsidR="005C2A9F" w:rsidRPr="005C2A9F" w:rsidRDefault="005C2A9F" w:rsidP="005C2A9F">
      <w:pPr>
        <w:spacing w:before="100" w:beforeAutospacing="1" w:after="100" w:afterAutospacing="1"/>
        <w:outlineLvl w:val="1"/>
        <w:rPr>
          <w:rFonts w:ascii="Arial" w:eastAsia="Times New Roman" w:hAnsi="Arial" w:cs="Arial"/>
          <w:b/>
          <w:bCs/>
          <w:color w:val="000000"/>
          <w:sz w:val="21"/>
          <w:szCs w:val="21"/>
          <w:lang w:eastAsia="cs-CZ"/>
        </w:rPr>
      </w:pPr>
      <w:r w:rsidRPr="005C2A9F">
        <w:rPr>
          <w:rFonts w:ascii="Arial" w:eastAsia="Times New Roman" w:hAnsi="Arial" w:cs="Arial"/>
          <w:b/>
          <w:bCs/>
          <w:color w:val="000000"/>
          <w:sz w:val="21"/>
          <w:szCs w:val="21"/>
          <w:lang w:eastAsia="cs-CZ"/>
        </w:rPr>
        <w:t>Méně nápojů během jednoho večera</w:t>
      </w:r>
      <w:r>
        <w:rPr>
          <w:rFonts w:ascii="Arial" w:eastAsia="Times New Roman" w:hAnsi="Arial" w:cs="Arial"/>
          <w:b/>
          <w:bCs/>
          <w:color w:val="000000"/>
          <w:sz w:val="21"/>
          <w:szCs w:val="21"/>
          <w:lang w:eastAsia="cs-CZ"/>
        </w:rPr>
        <w:br/>
      </w:r>
      <w:r w:rsidRPr="005C2A9F">
        <w:rPr>
          <w:rFonts w:ascii="Arial" w:eastAsia="Times New Roman" w:hAnsi="Arial" w:cs="Arial"/>
          <w:color w:val="000000"/>
          <w:sz w:val="21"/>
          <w:szCs w:val="21"/>
          <w:lang w:eastAsia="cs-CZ"/>
        </w:rPr>
        <w:t>Zatímco podíl lidí, kteří alkohol konzumují, zůstává poměrně stabilní, klesá frekvence některých příležitostí i množství vypité během jednoho setkání. Průměrný počet nápojů při jedné příležitosti se napříč sledovanými generacemi snížil ze 4,4 v letech 2024 a 2025 na 3,9 v letošním roce.</w:t>
      </w:r>
      <w:r>
        <w:rPr>
          <w:rFonts w:ascii="Arial" w:eastAsia="Times New Roman" w:hAnsi="Arial" w:cs="Arial"/>
          <w:b/>
          <w:bCs/>
          <w:color w:val="000000"/>
          <w:sz w:val="21"/>
          <w:szCs w:val="21"/>
          <w:lang w:eastAsia="cs-CZ"/>
        </w:rPr>
        <w:t xml:space="preserve"> </w:t>
      </w:r>
      <w:r w:rsidRPr="005C2A9F">
        <w:rPr>
          <w:rFonts w:ascii="Arial" w:eastAsia="Times New Roman" w:hAnsi="Arial" w:cs="Arial"/>
          <w:color w:val="000000"/>
          <w:sz w:val="21"/>
          <w:szCs w:val="21"/>
          <w:lang w:eastAsia="cs-CZ"/>
        </w:rPr>
        <w:t>Podle IWSR se aktivní snaha pít o něco méně stala převažujícím postojem spotřebitelů téměř ve všech sledovaných zemích. Výzkumníci tento vývoj nepovažují pouze za krátkodobou reakci na ekonomickou nejistotu. Stále větší roli hrají životní styl, zdraví a snaha udržet si kontrolu nad množstvím vypitého alkoholu.</w:t>
      </w:r>
    </w:p>
    <w:p w14:paraId="04D0C9CF" w14:textId="77777777" w:rsidR="005C2A9F" w:rsidRPr="005C2A9F" w:rsidRDefault="005C2A9F" w:rsidP="005C2A9F">
      <w:pPr>
        <w:spacing w:before="100" w:beforeAutospacing="1" w:after="100" w:afterAutospacing="1"/>
        <w:rPr>
          <w:rFonts w:ascii="Arial" w:eastAsia="Times New Roman" w:hAnsi="Arial" w:cs="Arial"/>
          <w:color w:val="000000"/>
          <w:sz w:val="21"/>
          <w:szCs w:val="21"/>
          <w:lang w:eastAsia="cs-CZ"/>
        </w:rPr>
      </w:pPr>
      <w:r w:rsidRPr="005C2A9F">
        <w:rPr>
          <w:rFonts w:ascii="Arial" w:eastAsia="Times New Roman" w:hAnsi="Arial" w:cs="Arial"/>
          <w:color w:val="000000"/>
          <w:sz w:val="21"/>
          <w:szCs w:val="21"/>
          <w:lang w:eastAsia="cs-CZ"/>
        </w:rPr>
        <w:t>Výrazná je také společenská stránka konzumace. Příslušníci generace Z častěji než jiné věkové skupiny pijí ve větší společnosti. Osmnáct procent z nich uvedlo, že při poslední příležitosti konzumovali alkohol ve skupině nejméně pěti lidí. Současně téměř polovina mladých konzumentů věnuje pozornost zdravotním doporučením týkajícím se alkoholu, což je nejvyšší podíl mezi sledovanými generacemi.</w:t>
      </w:r>
    </w:p>
    <w:p w14:paraId="5C3255EE" w14:textId="4916BC46" w:rsidR="005C2A9F" w:rsidRPr="005C2A9F" w:rsidRDefault="005C2A9F" w:rsidP="005C2A9F">
      <w:pPr>
        <w:spacing w:before="100" w:beforeAutospacing="1" w:after="100" w:afterAutospacing="1"/>
        <w:outlineLvl w:val="1"/>
        <w:rPr>
          <w:rFonts w:ascii="Arial" w:eastAsia="Times New Roman" w:hAnsi="Arial" w:cs="Arial"/>
          <w:b/>
          <w:bCs/>
          <w:color w:val="000000"/>
          <w:sz w:val="21"/>
          <w:szCs w:val="21"/>
          <w:lang w:eastAsia="cs-CZ"/>
        </w:rPr>
      </w:pPr>
      <w:r w:rsidRPr="005C2A9F">
        <w:rPr>
          <w:rFonts w:ascii="Arial" w:eastAsia="Times New Roman" w:hAnsi="Arial" w:cs="Arial"/>
          <w:b/>
          <w:bCs/>
          <w:color w:val="000000"/>
          <w:sz w:val="21"/>
          <w:szCs w:val="21"/>
          <w:lang w:eastAsia="cs-CZ"/>
        </w:rPr>
        <w:t>Jedna lahev na večer přestává být samozřejmostí</w:t>
      </w:r>
      <w:r>
        <w:rPr>
          <w:rFonts w:ascii="Arial" w:eastAsia="Times New Roman" w:hAnsi="Arial" w:cs="Arial"/>
          <w:b/>
          <w:bCs/>
          <w:color w:val="000000"/>
          <w:sz w:val="21"/>
          <w:szCs w:val="21"/>
          <w:lang w:eastAsia="cs-CZ"/>
        </w:rPr>
        <w:br/>
      </w:r>
      <w:r w:rsidRPr="005C2A9F">
        <w:rPr>
          <w:rFonts w:ascii="Arial" w:eastAsia="Times New Roman" w:hAnsi="Arial" w:cs="Arial"/>
          <w:color w:val="000000"/>
          <w:sz w:val="21"/>
          <w:szCs w:val="21"/>
          <w:lang w:eastAsia="cs-CZ"/>
        </w:rPr>
        <w:t>Pro vinaře tato změna znamená, že tradiční model založený na otevření celé lahve během jednoho večera nemusí části zákazníků vyhovovat. Pokud si člověk chce dát pouze jednu nebo dvě sklenky, může otevření klasické sedmičky vnímat jako nepraktické. Větší prostor proto dostávají menší lahve, plechovky, jednoporcová balení nebo vína s nižším obsahem alkoholu.</w:t>
      </w:r>
    </w:p>
    <w:p w14:paraId="121773D7" w14:textId="32D41771" w:rsidR="005C2A9F" w:rsidRPr="005C2A9F" w:rsidRDefault="005C2A9F" w:rsidP="005C2A9F">
      <w:pPr>
        <w:spacing w:before="100" w:beforeAutospacing="1" w:after="100" w:afterAutospacing="1"/>
        <w:rPr>
          <w:rFonts w:ascii="Arial" w:eastAsia="Times New Roman" w:hAnsi="Arial" w:cs="Arial"/>
          <w:color w:val="000000"/>
          <w:sz w:val="21"/>
          <w:szCs w:val="21"/>
          <w:lang w:eastAsia="cs-CZ"/>
        </w:rPr>
      </w:pPr>
      <w:r w:rsidRPr="005C2A9F">
        <w:rPr>
          <w:rFonts w:ascii="Arial" w:eastAsia="Times New Roman" w:hAnsi="Arial" w:cs="Arial"/>
          <w:color w:val="000000"/>
          <w:sz w:val="21"/>
          <w:szCs w:val="21"/>
          <w:lang w:eastAsia="cs-CZ"/>
        </w:rPr>
        <w:t>„Mladší zákazník často nehledá nápoj na celý večer. Chce si něco vyzkoušet, dát si menší množství nebo během setkání střídat alkoholické a nealkoholické varianty. Proto se prosazují lehčí vína, frizzante a praktická balení, která snižují závazek spojený s otevřením celé lahve. Neznamená to, že by kvalita ustupovala do pozadí. Naopak, při menším množství může být zákazník náročnější na chuť i celkové provedení,“ vysvětluje M</w:t>
      </w:r>
      <w:r>
        <w:rPr>
          <w:rFonts w:ascii="Arial" w:eastAsia="Times New Roman" w:hAnsi="Arial" w:cs="Arial"/>
          <w:color w:val="000000"/>
          <w:sz w:val="21"/>
          <w:szCs w:val="21"/>
          <w:lang w:eastAsia="cs-CZ"/>
        </w:rPr>
        <w:t>arek Svoboda, majitel pražské restaurace U Matěje Kotrby.</w:t>
      </w:r>
    </w:p>
    <w:p w14:paraId="28C3B38F" w14:textId="77777777" w:rsidR="005C2A9F" w:rsidRPr="005C2A9F" w:rsidRDefault="005C2A9F" w:rsidP="005C2A9F">
      <w:pPr>
        <w:spacing w:before="100" w:beforeAutospacing="1" w:after="100" w:afterAutospacing="1"/>
        <w:rPr>
          <w:rFonts w:ascii="Arial" w:eastAsia="Times New Roman" w:hAnsi="Arial" w:cs="Arial"/>
          <w:color w:val="000000"/>
          <w:sz w:val="21"/>
          <w:szCs w:val="21"/>
          <w:lang w:eastAsia="cs-CZ"/>
        </w:rPr>
      </w:pPr>
      <w:r w:rsidRPr="005C2A9F">
        <w:rPr>
          <w:rFonts w:ascii="Arial" w:eastAsia="Times New Roman" w:hAnsi="Arial" w:cs="Arial"/>
          <w:color w:val="000000"/>
          <w:sz w:val="21"/>
          <w:szCs w:val="21"/>
          <w:lang w:eastAsia="cs-CZ"/>
        </w:rPr>
        <w:lastRenderedPageBreak/>
        <w:t>Proměňuje se rovněž způsob, jakým lidé víno konzumují. Vedle večeří a slavnostních příležitostí se dostává na festivaly, koncerty, pikniky nebo neformální setkání venku. Právě zde mohou být klasická skleněná lahev, vývrtka a skleničky překážkou. Menší a snadno přenosné balení naopak umožňuje vínu vstoupit do situací, v nichž dříve dominovalo pivo nebo míchané nápoje.</w:t>
      </w:r>
    </w:p>
    <w:p w14:paraId="12122572" w14:textId="060830E4" w:rsidR="005C2A9F" w:rsidRPr="005C2A9F" w:rsidRDefault="005C2A9F" w:rsidP="005C2A9F">
      <w:pPr>
        <w:spacing w:before="100" w:beforeAutospacing="1" w:after="100" w:afterAutospacing="1"/>
        <w:outlineLvl w:val="1"/>
        <w:rPr>
          <w:rFonts w:ascii="Arial" w:eastAsia="Times New Roman" w:hAnsi="Arial" w:cs="Arial"/>
          <w:b/>
          <w:bCs/>
          <w:color w:val="000000"/>
          <w:sz w:val="21"/>
          <w:szCs w:val="21"/>
          <w:lang w:eastAsia="cs-CZ"/>
        </w:rPr>
      </w:pPr>
      <w:r w:rsidRPr="005C2A9F">
        <w:rPr>
          <w:rFonts w:ascii="Arial" w:eastAsia="Times New Roman" w:hAnsi="Arial" w:cs="Arial"/>
          <w:b/>
          <w:bCs/>
          <w:color w:val="000000"/>
          <w:sz w:val="21"/>
          <w:szCs w:val="21"/>
          <w:lang w:eastAsia="cs-CZ"/>
        </w:rPr>
        <w:t>Vinařství reagují menšími objemy i lehčími víny</w:t>
      </w:r>
      <w:r>
        <w:rPr>
          <w:rFonts w:ascii="Arial" w:eastAsia="Times New Roman" w:hAnsi="Arial" w:cs="Arial"/>
          <w:b/>
          <w:bCs/>
          <w:color w:val="000000"/>
          <w:sz w:val="21"/>
          <w:szCs w:val="21"/>
          <w:lang w:eastAsia="cs-CZ"/>
        </w:rPr>
        <w:br/>
      </w:r>
      <w:r w:rsidRPr="005C2A9F">
        <w:rPr>
          <w:rFonts w:ascii="Arial" w:eastAsia="Times New Roman" w:hAnsi="Arial" w:cs="Arial"/>
          <w:color w:val="000000"/>
          <w:sz w:val="21"/>
          <w:szCs w:val="21"/>
          <w:lang w:eastAsia="cs-CZ"/>
        </w:rPr>
        <w:t>Na změnu spotřebitelského chování postupně reagují také tradiční vinařské společnosti. Vedle klasických lahví rozšiřují nabídku o méně obvyklé formáty a vína s nižším obsahem alkoholu. Nejde přitom o náhradu tradičního portfolia, ale o doplnění možností pro zákazníky, kteří si chtějí vybrat podle příležitosti.</w:t>
      </w:r>
    </w:p>
    <w:p w14:paraId="5D333325" w14:textId="3CEC0642" w:rsidR="005C2A9F" w:rsidRPr="005C2A9F" w:rsidRDefault="005C2A9F" w:rsidP="005C2A9F">
      <w:pPr>
        <w:spacing w:before="100" w:beforeAutospacing="1" w:after="100" w:afterAutospacing="1"/>
        <w:rPr>
          <w:rFonts w:ascii="Arial" w:eastAsia="Times New Roman" w:hAnsi="Arial" w:cs="Arial"/>
          <w:color w:val="000000"/>
          <w:sz w:val="21"/>
          <w:szCs w:val="21"/>
          <w:lang w:eastAsia="cs-CZ"/>
        </w:rPr>
      </w:pPr>
      <w:r w:rsidRPr="005C2A9F">
        <w:rPr>
          <w:rFonts w:ascii="Arial" w:eastAsia="Times New Roman" w:hAnsi="Arial" w:cs="Arial"/>
          <w:color w:val="000000"/>
          <w:sz w:val="21"/>
          <w:szCs w:val="21"/>
          <w:lang w:eastAsia="cs-CZ"/>
        </w:rPr>
        <w:t>„</w:t>
      </w:r>
      <w:r>
        <w:rPr>
          <w:rFonts w:ascii="Arial" w:eastAsia="Times New Roman" w:hAnsi="Arial" w:cs="Arial"/>
          <w:color w:val="000000"/>
          <w:sz w:val="21"/>
          <w:szCs w:val="21"/>
          <w:lang w:eastAsia="cs-CZ"/>
        </w:rPr>
        <w:t>Na trh jsme u</w:t>
      </w:r>
      <w:r w:rsidRPr="005C2A9F">
        <w:rPr>
          <w:rFonts w:ascii="Arial" w:eastAsia="Times New Roman" w:hAnsi="Arial" w:cs="Arial"/>
          <w:color w:val="000000"/>
          <w:sz w:val="21"/>
          <w:szCs w:val="21"/>
          <w:lang w:eastAsia="cs-CZ"/>
        </w:rPr>
        <w:t>vedli například jemně perlivé bílé cuvée z moravských vinic v plechovce o objemu 0,25 litru. Člověk si tak může dát přibližně dvě sklenky, aniž by musel otevírat celou lahev. Formát se hodí na piknik, festival, cestu vlakem nebo posezení venku. Zároveň nabízíme řadu Lehké jako pírko s obsahem alkoholu od 8,5 do 10 procent. Právě spojení menšího balení a lehčího stylu odpovídá tomu, jak se část spotřebitelů dnes rozhoduje,“ říká Karel Matula ze ZNOVÍN ZNOJMO.</w:t>
      </w:r>
    </w:p>
    <w:p w14:paraId="103DFD24" w14:textId="77777777" w:rsidR="005C2A9F" w:rsidRPr="005C2A9F" w:rsidRDefault="005C2A9F" w:rsidP="005C2A9F">
      <w:pPr>
        <w:spacing w:before="100" w:beforeAutospacing="1" w:after="100" w:afterAutospacing="1"/>
        <w:rPr>
          <w:rFonts w:ascii="Arial" w:eastAsia="Times New Roman" w:hAnsi="Arial" w:cs="Arial"/>
          <w:color w:val="000000"/>
          <w:sz w:val="21"/>
          <w:szCs w:val="21"/>
          <w:lang w:eastAsia="cs-CZ"/>
        </w:rPr>
      </w:pPr>
      <w:r w:rsidRPr="005C2A9F">
        <w:rPr>
          <w:rFonts w:ascii="Arial" w:eastAsia="Times New Roman" w:hAnsi="Arial" w:cs="Arial"/>
          <w:color w:val="000000"/>
          <w:sz w:val="21"/>
          <w:szCs w:val="21"/>
          <w:lang w:eastAsia="cs-CZ"/>
        </w:rPr>
        <w:t>Klasická lahev tím svou pozici neztrácí. Nadále zůstává přirozenou volbou pro rodinnou večeři, oslavu, návštěvu nebo víno určené k archivaci. Vedle ní ale vzniká pestřejší nabídka pro lidi, kteří nechtějí pít mnoho, přesto se vína nechtějí vzdát. Budoucnost trhu tak nemusí spočívat v přesvědčování zákazníků, aby pili více. Důležitější bude nabídnout jim správný nápoj, objem a obsah alkoholu pro chvíli, kdy se rozhodnou sklenku si dát.</w:t>
      </w:r>
    </w:p>
    <w:p w14:paraId="332F026A" w14:textId="70F7F978" w:rsidR="00B40F6E" w:rsidRPr="005C2A9F" w:rsidRDefault="00250776" w:rsidP="00250776">
      <w:pPr>
        <w:rPr>
          <w:rFonts w:ascii="Arial" w:hAnsi="Arial" w:cs="Arial"/>
          <w:color w:val="000000" w:themeColor="text1"/>
          <w:sz w:val="21"/>
          <w:szCs w:val="21"/>
        </w:rPr>
      </w:pPr>
      <w:r w:rsidRPr="005C2A9F">
        <w:rPr>
          <w:rFonts w:ascii="Arial" w:hAnsi="Arial" w:cs="Arial"/>
          <w:color w:val="000000" w:themeColor="text1"/>
          <w:sz w:val="21"/>
          <w:szCs w:val="21"/>
        </w:rPr>
        <w:t xml:space="preserve"> </w:t>
      </w:r>
    </w:p>
    <w:sectPr w:rsidR="00B40F6E" w:rsidRPr="005C2A9F"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7699A"/>
    <w:multiLevelType w:val="hybridMultilevel"/>
    <w:tmpl w:val="1598BC6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2B5879E6"/>
    <w:multiLevelType w:val="multilevel"/>
    <w:tmpl w:val="98A09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7825056">
    <w:abstractNumId w:val="0"/>
  </w:num>
  <w:num w:numId="2" w16cid:durableId="11568718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7B6"/>
    <w:rsid w:val="000079FD"/>
    <w:rsid w:val="00025129"/>
    <w:rsid w:val="00026F2A"/>
    <w:rsid w:val="00032896"/>
    <w:rsid w:val="00041627"/>
    <w:rsid w:val="00052F8C"/>
    <w:rsid w:val="00056C0C"/>
    <w:rsid w:val="00067678"/>
    <w:rsid w:val="000721A7"/>
    <w:rsid w:val="000724ED"/>
    <w:rsid w:val="00080F1C"/>
    <w:rsid w:val="000A17B6"/>
    <w:rsid w:val="000D2945"/>
    <w:rsid w:val="000D7114"/>
    <w:rsid w:val="000E61B0"/>
    <w:rsid w:val="000E7F06"/>
    <w:rsid w:val="00141DBD"/>
    <w:rsid w:val="001553CA"/>
    <w:rsid w:val="00182641"/>
    <w:rsid w:val="00193F80"/>
    <w:rsid w:val="001B0C34"/>
    <w:rsid w:val="001B584A"/>
    <w:rsid w:val="001D261E"/>
    <w:rsid w:val="001F37FF"/>
    <w:rsid w:val="002076D7"/>
    <w:rsid w:val="002172AE"/>
    <w:rsid w:val="00250776"/>
    <w:rsid w:val="00275E95"/>
    <w:rsid w:val="002F7F35"/>
    <w:rsid w:val="00310077"/>
    <w:rsid w:val="003146CB"/>
    <w:rsid w:val="003431E2"/>
    <w:rsid w:val="00345770"/>
    <w:rsid w:val="003738B6"/>
    <w:rsid w:val="003A1AB4"/>
    <w:rsid w:val="003A4CE2"/>
    <w:rsid w:val="003C0A39"/>
    <w:rsid w:val="003D2924"/>
    <w:rsid w:val="003F33E4"/>
    <w:rsid w:val="00410F4A"/>
    <w:rsid w:val="00425611"/>
    <w:rsid w:val="00443979"/>
    <w:rsid w:val="00466561"/>
    <w:rsid w:val="00494B2F"/>
    <w:rsid w:val="004A6749"/>
    <w:rsid w:val="004B79F9"/>
    <w:rsid w:val="004D5734"/>
    <w:rsid w:val="004F3D1E"/>
    <w:rsid w:val="004F476E"/>
    <w:rsid w:val="004F52C3"/>
    <w:rsid w:val="00501ACD"/>
    <w:rsid w:val="0050436B"/>
    <w:rsid w:val="00525902"/>
    <w:rsid w:val="00527CBD"/>
    <w:rsid w:val="005369CF"/>
    <w:rsid w:val="005552E9"/>
    <w:rsid w:val="00566EF5"/>
    <w:rsid w:val="00596173"/>
    <w:rsid w:val="005A2660"/>
    <w:rsid w:val="005A5EA8"/>
    <w:rsid w:val="005B19D4"/>
    <w:rsid w:val="005C0BF8"/>
    <w:rsid w:val="005C28AA"/>
    <w:rsid w:val="005C2A9F"/>
    <w:rsid w:val="005D6A1F"/>
    <w:rsid w:val="005E39BF"/>
    <w:rsid w:val="0060449D"/>
    <w:rsid w:val="00623A4F"/>
    <w:rsid w:val="00655B61"/>
    <w:rsid w:val="00674673"/>
    <w:rsid w:val="006A6F80"/>
    <w:rsid w:val="006A7375"/>
    <w:rsid w:val="006B1164"/>
    <w:rsid w:val="006B3EC5"/>
    <w:rsid w:val="006B65FC"/>
    <w:rsid w:val="006B7F1A"/>
    <w:rsid w:val="006C7D41"/>
    <w:rsid w:val="006D4ECB"/>
    <w:rsid w:val="006D593D"/>
    <w:rsid w:val="007017F9"/>
    <w:rsid w:val="007142C4"/>
    <w:rsid w:val="00727311"/>
    <w:rsid w:val="0075030C"/>
    <w:rsid w:val="007944EE"/>
    <w:rsid w:val="007B1102"/>
    <w:rsid w:val="007B1EC6"/>
    <w:rsid w:val="007B2EEF"/>
    <w:rsid w:val="007F29C0"/>
    <w:rsid w:val="008106BD"/>
    <w:rsid w:val="0081229B"/>
    <w:rsid w:val="00816C97"/>
    <w:rsid w:val="0082618E"/>
    <w:rsid w:val="00826F6B"/>
    <w:rsid w:val="008270FD"/>
    <w:rsid w:val="00845FA0"/>
    <w:rsid w:val="00890C20"/>
    <w:rsid w:val="00896012"/>
    <w:rsid w:val="008A0C54"/>
    <w:rsid w:val="008A0FAE"/>
    <w:rsid w:val="008A5726"/>
    <w:rsid w:val="008A578C"/>
    <w:rsid w:val="008B3B84"/>
    <w:rsid w:val="008C19EC"/>
    <w:rsid w:val="008E5951"/>
    <w:rsid w:val="008F0E9B"/>
    <w:rsid w:val="00940FF1"/>
    <w:rsid w:val="00962F2B"/>
    <w:rsid w:val="009774F5"/>
    <w:rsid w:val="00994A3C"/>
    <w:rsid w:val="009E3A06"/>
    <w:rsid w:val="009E3ADE"/>
    <w:rsid w:val="009E6D45"/>
    <w:rsid w:val="009F6470"/>
    <w:rsid w:val="00A1354E"/>
    <w:rsid w:val="00A20BF0"/>
    <w:rsid w:val="00A4179E"/>
    <w:rsid w:val="00A5741F"/>
    <w:rsid w:val="00A62850"/>
    <w:rsid w:val="00A905AF"/>
    <w:rsid w:val="00A93EAB"/>
    <w:rsid w:val="00AD4D16"/>
    <w:rsid w:val="00AD6B30"/>
    <w:rsid w:val="00AF4693"/>
    <w:rsid w:val="00B17864"/>
    <w:rsid w:val="00B31477"/>
    <w:rsid w:val="00B40F6E"/>
    <w:rsid w:val="00B7386A"/>
    <w:rsid w:val="00B750AE"/>
    <w:rsid w:val="00B87F8B"/>
    <w:rsid w:val="00B93FFD"/>
    <w:rsid w:val="00BA459C"/>
    <w:rsid w:val="00BD2A40"/>
    <w:rsid w:val="00BE1A22"/>
    <w:rsid w:val="00BE6250"/>
    <w:rsid w:val="00C072C1"/>
    <w:rsid w:val="00C46B4C"/>
    <w:rsid w:val="00C6153D"/>
    <w:rsid w:val="00C62C3D"/>
    <w:rsid w:val="00C65C46"/>
    <w:rsid w:val="00C94929"/>
    <w:rsid w:val="00C95879"/>
    <w:rsid w:val="00CB5585"/>
    <w:rsid w:val="00CB66B6"/>
    <w:rsid w:val="00CB69A8"/>
    <w:rsid w:val="00CD6E07"/>
    <w:rsid w:val="00CF52A7"/>
    <w:rsid w:val="00D07521"/>
    <w:rsid w:val="00D16584"/>
    <w:rsid w:val="00D30963"/>
    <w:rsid w:val="00D33D36"/>
    <w:rsid w:val="00D56169"/>
    <w:rsid w:val="00D811AD"/>
    <w:rsid w:val="00D84CD4"/>
    <w:rsid w:val="00DA1EB4"/>
    <w:rsid w:val="00DA4CF8"/>
    <w:rsid w:val="00DB18A4"/>
    <w:rsid w:val="00DD1E7E"/>
    <w:rsid w:val="00DD7E4F"/>
    <w:rsid w:val="00E04188"/>
    <w:rsid w:val="00E1061A"/>
    <w:rsid w:val="00E36A61"/>
    <w:rsid w:val="00E41C1F"/>
    <w:rsid w:val="00E56D7D"/>
    <w:rsid w:val="00E81EBB"/>
    <w:rsid w:val="00E8484D"/>
    <w:rsid w:val="00E860A4"/>
    <w:rsid w:val="00E938C9"/>
    <w:rsid w:val="00ED2CF5"/>
    <w:rsid w:val="00EE18A6"/>
    <w:rsid w:val="00EE23D9"/>
    <w:rsid w:val="00EE472E"/>
    <w:rsid w:val="00EF1717"/>
    <w:rsid w:val="00EF7905"/>
    <w:rsid w:val="00F136E2"/>
    <w:rsid w:val="00F17AB7"/>
    <w:rsid w:val="00F447EF"/>
    <w:rsid w:val="00F61471"/>
    <w:rsid w:val="00F76192"/>
    <w:rsid w:val="00F87B09"/>
    <w:rsid w:val="00FA472C"/>
    <w:rsid w:val="00FA549D"/>
    <w:rsid w:val="00FA766C"/>
    <w:rsid w:val="00FD0DB1"/>
    <w:rsid w:val="00FD643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3FE86"/>
  <w15:chartTrackingRefBased/>
  <w15:docId w15:val="{745CB6B3-809B-A441-8C62-2081463AA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A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0A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0A17B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0A17B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0A17B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unhideWhenUsed/>
    <w:qFormat/>
    <w:rsid w:val="000A17B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A17B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A17B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A17B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A17B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0A17B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0A17B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0A17B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0A17B6"/>
    <w:rPr>
      <w:rFonts w:eastAsiaTheme="majorEastAsia" w:cstheme="majorBidi"/>
      <w:color w:val="0F4761" w:themeColor="accent1" w:themeShade="BF"/>
    </w:rPr>
  </w:style>
  <w:style w:type="character" w:customStyle="1" w:styleId="Nadpis6Char">
    <w:name w:val="Nadpis 6 Char"/>
    <w:basedOn w:val="Standardnpsmoodstavce"/>
    <w:link w:val="Nadpis6"/>
    <w:uiPriority w:val="9"/>
    <w:rsid w:val="000A17B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A17B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A17B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A17B6"/>
    <w:rPr>
      <w:rFonts w:eastAsiaTheme="majorEastAsia" w:cstheme="majorBidi"/>
      <w:color w:val="272727" w:themeColor="text1" w:themeTint="D8"/>
    </w:rPr>
  </w:style>
  <w:style w:type="paragraph" w:styleId="Nzev">
    <w:name w:val="Title"/>
    <w:basedOn w:val="Normln"/>
    <w:next w:val="Normln"/>
    <w:link w:val="NzevChar"/>
    <w:uiPriority w:val="10"/>
    <w:qFormat/>
    <w:rsid w:val="000A17B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A17B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A17B6"/>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A17B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A17B6"/>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0A17B6"/>
    <w:rPr>
      <w:i/>
      <w:iCs/>
      <w:color w:val="404040" w:themeColor="text1" w:themeTint="BF"/>
    </w:rPr>
  </w:style>
  <w:style w:type="paragraph" w:styleId="Odstavecseseznamem">
    <w:name w:val="List Paragraph"/>
    <w:basedOn w:val="Normln"/>
    <w:uiPriority w:val="34"/>
    <w:qFormat/>
    <w:rsid w:val="000A17B6"/>
    <w:pPr>
      <w:ind w:left="720"/>
      <w:contextualSpacing/>
    </w:pPr>
  </w:style>
  <w:style w:type="character" w:styleId="Zdraznnintenzivn">
    <w:name w:val="Intense Emphasis"/>
    <w:basedOn w:val="Standardnpsmoodstavce"/>
    <w:uiPriority w:val="21"/>
    <w:qFormat/>
    <w:rsid w:val="000A17B6"/>
    <w:rPr>
      <w:i/>
      <w:iCs/>
      <w:color w:val="0F4761" w:themeColor="accent1" w:themeShade="BF"/>
    </w:rPr>
  </w:style>
  <w:style w:type="paragraph" w:styleId="Vrazncitt">
    <w:name w:val="Intense Quote"/>
    <w:basedOn w:val="Normln"/>
    <w:next w:val="Normln"/>
    <w:link w:val="VrazncittChar"/>
    <w:uiPriority w:val="30"/>
    <w:qFormat/>
    <w:rsid w:val="000A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0A17B6"/>
    <w:rPr>
      <w:i/>
      <w:iCs/>
      <w:color w:val="0F4761" w:themeColor="accent1" w:themeShade="BF"/>
    </w:rPr>
  </w:style>
  <w:style w:type="character" w:styleId="Odkazintenzivn">
    <w:name w:val="Intense Reference"/>
    <w:basedOn w:val="Standardnpsmoodstavce"/>
    <w:uiPriority w:val="32"/>
    <w:qFormat/>
    <w:rsid w:val="000A17B6"/>
    <w:rPr>
      <w:b/>
      <w:bCs/>
      <w:smallCaps/>
      <w:color w:val="0F4761" w:themeColor="accent1" w:themeShade="BF"/>
      <w:spacing w:val="5"/>
    </w:rPr>
  </w:style>
  <w:style w:type="paragraph" w:styleId="Normlnweb">
    <w:name w:val="Normal (Web)"/>
    <w:basedOn w:val="Normln"/>
    <w:uiPriority w:val="99"/>
    <w:semiHidden/>
    <w:unhideWhenUsed/>
    <w:rsid w:val="000A17B6"/>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9E3A06"/>
  </w:style>
  <w:style w:type="character" w:styleId="Hypertextovodkaz">
    <w:name w:val="Hyperlink"/>
    <w:basedOn w:val="Standardnpsmoodstavce"/>
    <w:uiPriority w:val="99"/>
    <w:unhideWhenUsed/>
    <w:rsid w:val="009E3A06"/>
    <w:rPr>
      <w:color w:val="0000FF"/>
      <w:u w:val="single"/>
    </w:rPr>
  </w:style>
  <w:style w:type="character" w:styleId="Nevyeenzmnka">
    <w:name w:val="Unresolved Mention"/>
    <w:basedOn w:val="Standardnpsmoodstavce"/>
    <w:uiPriority w:val="99"/>
    <w:semiHidden/>
    <w:unhideWhenUsed/>
    <w:rsid w:val="00F76192"/>
    <w:rPr>
      <w:color w:val="605E5C"/>
      <w:shd w:val="clear" w:color="auto" w:fill="E1DFDD"/>
    </w:rPr>
  </w:style>
  <w:style w:type="character" w:styleId="Odkaznakoment">
    <w:name w:val="annotation reference"/>
    <w:basedOn w:val="Standardnpsmoodstavce"/>
    <w:uiPriority w:val="99"/>
    <w:semiHidden/>
    <w:unhideWhenUsed/>
    <w:rsid w:val="00E8484D"/>
    <w:rPr>
      <w:sz w:val="16"/>
      <w:szCs w:val="16"/>
    </w:rPr>
  </w:style>
  <w:style w:type="paragraph" w:styleId="Textkomente">
    <w:name w:val="annotation text"/>
    <w:basedOn w:val="Normln"/>
    <w:link w:val="TextkomenteChar"/>
    <w:uiPriority w:val="99"/>
    <w:semiHidden/>
    <w:unhideWhenUsed/>
    <w:rsid w:val="00E8484D"/>
    <w:rPr>
      <w:sz w:val="20"/>
      <w:szCs w:val="20"/>
    </w:rPr>
  </w:style>
  <w:style w:type="character" w:customStyle="1" w:styleId="TextkomenteChar">
    <w:name w:val="Text komentáře Char"/>
    <w:basedOn w:val="Standardnpsmoodstavce"/>
    <w:link w:val="Textkomente"/>
    <w:uiPriority w:val="99"/>
    <w:semiHidden/>
    <w:rsid w:val="00E8484D"/>
    <w:rPr>
      <w:sz w:val="20"/>
      <w:szCs w:val="20"/>
    </w:rPr>
  </w:style>
  <w:style w:type="paragraph" w:styleId="Pedmtkomente">
    <w:name w:val="annotation subject"/>
    <w:basedOn w:val="Textkomente"/>
    <w:next w:val="Textkomente"/>
    <w:link w:val="PedmtkomenteChar"/>
    <w:uiPriority w:val="99"/>
    <w:semiHidden/>
    <w:unhideWhenUsed/>
    <w:rsid w:val="00E8484D"/>
    <w:rPr>
      <w:b/>
      <w:bCs/>
    </w:rPr>
  </w:style>
  <w:style w:type="character" w:customStyle="1" w:styleId="PedmtkomenteChar">
    <w:name w:val="Předmět komentáře Char"/>
    <w:basedOn w:val="TextkomenteChar"/>
    <w:link w:val="Pedmtkomente"/>
    <w:uiPriority w:val="99"/>
    <w:semiHidden/>
    <w:rsid w:val="00E8484D"/>
    <w:rPr>
      <w:b/>
      <w:bCs/>
      <w:sz w:val="20"/>
      <w:szCs w:val="20"/>
    </w:rPr>
  </w:style>
  <w:style w:type="character" w:styleId="Siln">
    <w:name w:val="Strong"/>
    <w:basedOn w:val="Standardnpsmoodstavce"/>
    <w:uiPriority w:val="22"/>
    <w:qFormat/>
    <w:rsid w:val="005C2A9F"/>
    <w:rPr>
      <w:b/>
      <w:bCs/>
    </w:rPr>
  </w:style>
  <w:style w:type="paragraph" w:customStyle="1" w:styleId="isselectedend">
    <w:name w:val="isselectedend"/>
    <w:basedOn w:val="Normln"/>
    <w:rsid w:val="005C2A9F"/>
    <w:pPr>
      <w:spacing w:before="100" w:beforeAutospacing="1" w:after="100" w:afterAutospacing="1"/>
    </w:pPr>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heiwsr.com/insight/press-release/increased-gen-z-drinking-sustained-boomers-drinking-moderate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3744C-AD4B-4769-BFFB-22A4B3D4D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758</Words>
  <Characters>4473</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3</cp:revision>
  <dcterms:created xsi:type="dcterms:W3CDTF">2026-09-21T08:55:00Z</dcterms:created>
  <dcterms:modified xsi:type="dcterms:W3CDTF">2026-09-21T08:55:00Z</dcterms:modified>
</cp:coreProperties>
</file>