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9608541" w14:textId="77777777" w:rsidR="0035168E" w:rsidRPr="0035168E" w:rsidRDefault="0035168E" w:rsidP="0035168E">
      <w:pPr>
        <w:rPr>
          <w:rFonts w:ascii="Arial" w:eastAsia="Times New Roman" w:hAnsi="Arial" w:cs="Arial"/>
          <w:lang w:eastAsia="cs-CZ"/>
        </w:rPr>
      </w:pPr>
    </w:p>
    <w:p w14:paraId="6EC9F59C" w14:textId="77777777" w:rsidR="0035168E" w:rsidRPr="0035168E" w:rsidRDefault="0035168E" w:rsidP="0035168E">
      <w:pPr>
        <w:rPr>
          <w:rFonts w:ascii="Arial" w:eastAsia="Times New Roman" w:hAnsi="Arial" w:cs="Arial"/>
          <w:lang w:eastAsia="cs-CZ"/>
        </w:rPr>
      </w:pPr>
    </w:p>
    <w:p w14:paraId="42B74848" w14:textId="21CE0EF4" w:rsidR="0035168E" w:rsidRPr="0035168E" w:rsidRDefault="0035168E" w:rsidP="0035168E">
      <w:pPr>
        <w:spacing w:before="100" w:beforeAutospacing="1" w:after="100" w:afterAutospacing="1"/>
        <w:jc w:val="center"/>
        <w:outlineLvl w:val="0"/>
        <w:rPr>
          <w:rFonts w:ascii="Arial" w:eastAsia="Times New Roman" w:hAnsi="Arial" w:cs="Arial"/>
          <w:b/>
          <w:bCs/>
          <w:color w:val="000000"/>
          <w:kern w:val="36"/>
          <w:sz w:val="36"/>
          <w:szCs w:val="36"/>
          <w:lang w:eastAsia="cs-CZ"/>
        </w:rPr>
      </w:pPr>
      <w:r w:rsidRPr="0035168E">
        <w:rPr>
          <w:rFonts w:ascii="Arial" w:eastAsia="Times New Roman" w:hAnsi="Arial" w:cs="Arial"/>
          <w:b/>
          <w:bCs/>
          <w:color w:val="000000"/>
          <w:kern w:val="36"/>
          <w:sz w:val="36"/>
          <w:szCs w:val="36"/>
          <w:lang w:eastAsia="cs-CZ"/>
        </w:rPr>
        <w:t xml:space="preserve">AI může v sítích uvolnit místo </w:t>
      </w:r>
      <w:r>
        <w:rPr>
          <w:rFonts w:ascii="Arial" w:eastAsia="Times New Roman" w:hAnsi="Arial" w:cs="Arial"/>
          <w:b/>
          <w:bCs/>
          <w:color w:val="000000"/>
          <w:kern w:val="36"/>
          <w:sz w:val="36"/>
          <w:szCs w:val="36"/>
          <w:lang w:eastAsia="cs-CZ"/>
        </w:rPr>
        <w:br/>
      </w:r>
      <w:r w:rsidRPr="0035168E">
        <w:rPr>
          <w:rFonts w:ascii="Arial" w:eastAsia="Times New Roman" w:hAnsi="Arial" w:cs="Arial"/>
          <w:b/>
          <w:bCs/>
          <w:color w:val="000000"/>
          <w:kern w:val="36"/>
          <w:sz w:val="36"/>
          <w:szCs w:val="36"/>
          <w:lang w:eastAsia="cs-CZ"/>
        </w:rPr>
        <w:t>pro další stovky gigawattů</w:t>
      </w:r>
    </w:p>
    <w:p w14:paraId="0C5CCB40" w14:textId="7D069B21" w:rsidR="0035168E" w:rsidRPr="0035168E" w:rsidRDefault="0035168E" w:rsidP="0035168E">
      <w:pPr>
        <w:spacing w:before="100" w:beforeAutospacing="1" w:after="100" w:afterAutospacing="1"/>
        <w:rPr>
          <w:rFonts w:ascii="Arial" w:eastAsia="Times New Roman" w:hAnsi="Arial" w:cs="Arial"/>
          <w:color w:val="000000"/>
          <w:lang w:eastAsia="cs-CZ"/>
        </w:rPr>
      </w:pPr>
      <w:r w:rsidRPr="0035168E">
        <w:rPr>
          <w:rFonts w:ascii="Arial" w:eastAsia="Times New Roman" w:hAnsi="Arial" w:cs="Arial"/>
          <w:b/>
          <w:bCs/>
          <w:color w:val="000000"/>
          <w:lang w:eastAsia="cs-CZ"/>
        </w:rPr>
        <w:t>Praha,</w:t>
      </w:r>
      <w:r w:rsidR="003A4C36">
        <w:rPr>
          <w:rFonts w:ascii="Arial" w:eastAsia="Times New Roman" w:hAnsi="Arial" w:cs="Arial"/>
          <w:b/>
          <w:bCs/>
          <w:color w:val="000000"/>
          <w:lang w:eastAsia="cs-CZ"/>
        </w:rPr>
        <w:t xml:space="preserve"> </w:t>
      </w:r>
      <w:r>
        <w:rPr>
          <w:rFonts w:ascii="Arial" w:eastAsia="Times New Roman" w:hAnsi="Arial" w:cs="Arial"/>
          <w:b/>
          <w:bCs/>
          <w:color w:val="000000"/>
          <w:lang w:eastAsia="cs-CZ"/>
        </w:rPr>
        <w:t>7</w:t>
      </w:r>
      <w:r w:rsidRPr="0035168E">
        <w:rPr>
          <w:rFonts w:ascii="Arial" w:eastAsia="Times New Roman" w:hAnsi="Arial" w:cs="Arial"/>
          <w:b/>
          <w:bCs/>
          <w:color w:val="000000"/>
          <w:lang w:eastAsia="cs-CZ"/>
        </w:rPr>
        <w:t>. října 2026 – Elektrizační sítě se stávají jedním z hlavních úzkých míst energetické transformace. Na připojení čekají nové elektrárny, bateriová úložiště, dobíjecí stanice i velcí odběratelé, zatímco výstavba vedení trvá řadu let. Podle nové studie Mezinárodní energetické agentury může část problému vyřešit digitalizace. Pokročilé řízení sítí a umělá inteligence mohou zpřístupnit kapacitu, kterou dnes provozovatelé z bezpečnostních důvodů nevyužívají.</w:t>
      </w:r>
    </w:p>
    <w:p w14:paraId="5EEE089A" w14:textId="126338B5" w:rsidR="0035168E" w:rsidRPr="0035168E" w:rsidRDefault="0035168E" w:rsidP="0035168E">
      <w:pPr>
        <w:spacing w:before="100" w:beforeAutospacing="1" w:after="100" w:afterAutospacing="1"/>
        <w:rPr>
          <w:rFonts w:ascii="Arial" w:eastAsia="Times New Roman" w:hAnsi="Arial" w:cs="Arial"/>
          <w:color w:val="000000"/>
          <w:lang w:eastAsia="cs-CZ"/>
        </w:rPr>
      </w:pPr>
      <w:r w:rsidRPr="0035168E">
        <w:rPr>
          <w:rFonts w:ascii="Arial" w:eastAsia="Times New Roman" w:hAnsi="Arial" w:cs="Arial"/>
          <w:color w:val="000000"/>
          <w:lang w:eastAsia="cs-CZ"/>
        </w:rPr>
        <w:t>Studie Mezinárodní energetické agentury </w:t>
      </w:r>
      <w:hyperlink r:id="rId4" w:history="1">
        <w:r w:rsidRPr="0035168E">
          <w:rPr>
            <w:rFonts w:ascii="Arial" w:eastAsia="Times New Roman" w:hAnsi="Arial" w:cs="Arial"/>
            <w:i/>
            <w:iCs/>
            <w:color w:val="0000FF"/>
            <w:u w:val="single"/>
            <w:lang w:eastAsia="cs-CZ"/>
          </w:rPr>
          <w:t>Modernising Grids in the Age of Electricity</w:t>
        </w:r>
      </w:hyperlink>
      <w:r w:rsidRPr="0035168E">
        <w:rPr>
          <w:rFonts w:ascii="Arial" w:eastAsia="Times New Roman" w:hAnsi="Arial" w:cs="Arial"/>
          <w:color w:val="000000"/>
          <w:lang w:eastAsia="cs-CZ"/>
        </w:rPr>
        <w:t>, se zabývá možnostmi, jak lépe využívat již existující elektrizační soustavy. Vedle umělé inteligence zkoumá například dynamické hodnocení kapacity vedení, optimalizaci zapojení sítě a pokročilé řízení toku elektřiny.</w:t>
      </w:r>
    </w:p>
    <w:p w14:paraId="6CCCD82E" w14:textId="5B043DC2" w:rsidR="0035168E" w:rsidRPr="0035168E" w:rsidRDefault="0035168E" w:rsidP="0035168E">
      <w:pPr>
        <w:spacing w:before="100" w:beforeAutospacing="1" w:after="100" w:afterAutospacing="1"/>
        <w:rPr>
          <w:rFonts w:ascii="Arial" w:eastAsia="Times New Roman" w:hAnsi="Arial" w:cs="Arial"/>
          <w:color w:val="000000"/>
          <w:lang w:eastAsia="cs-CZ"/>
        </w:rPr>
      </w:pPr>
      <w:r w:rsidRPr="0035168E">
        <w:rPr>
          <w:rFonts w:ascii="Arial" w:eastAsia="Times New Roman" w:hAnsi="Arial" w:cs="Arial"/>
          <w:color w:val="000000"/>
          <w:lang w:eastAsia="cs-CZ"/>
        </w:rPr>
        <w:t xml:space="preserve">Podle IEA by kombinace těchto tří technologií mohla umožnit připojení až 330 gigawattů nové výroby, akumulace nebo spotřeby, aniž by bylo nejprve nutné posílit samotnou síť. To odpovídá výkonu stovek velkých elektráren. Další kapacitu by mohly zpřístupnit ostatní digitální a síťové technologie.  </w:t>
      </w:r>
    </w:p>
    <w:p w14:paraId="33420931" w14:textId="27D604A1" w:rsidR="0035168E" w:rsidRPr="0035168E" w:rsidRDefault="0035168E" w:rsidP="0035168E">
      <w:pPr>
        <w:spacing w:before="100" w:beforeAutospacing="1" w:after="100" w:afterAutospacing="1"/>
        <w:outlineLvl w:val="1"/>
        <w:rPr>
          <w:rFonts w:ascii="Arial" w:eastAsia="Times New Roman" w:hAnsi="Arial" w:cs="Arial"/>
          <w:b/>
          <w:bCs/>
          <w:color w:val="000000"/>
          <w:lang w:eastAsia="cs-CZ"/>
        </w:rPr>
      </w:pPr>
      <w:r w:rsidRPr="0035168E">
        <w:rPr>
          <w:rFonts w:ascii="Arial" w:eastAsia="Times New Roman" w:hAnsi="Arial" w:cs="Arial"/>
          <w:b/>
          <w:bCs/>
          <w:color w:val="000000"/>
          <w:lang w:eastAsia="cs-CZ"/>
        </w:rPr>
        <w:t>Kapacita vedení se dnes stanovuje s</w:t>
      </w:r>
      <w:r>
        <w:rPr>
          <w:rFonts w:ascii="Arial" w:eastAsia="Times New Roman" w:hAnsi="Arial" w:cs="Arial"/>
          <w:b/>
          <w:bCs/>
          <w:color w:val="000000"/>
          <w:lang w:eastAsia="cs-CZ"/>
        </w:rPr>
        <w:t> </w:t>
      </w:r>
      <w:r w:rsidRPr="0035168E">
        <w:rPr>
          <w:rFonts w:ascii="Arial" w:eastAsia="Times New Roman" w:hAnsi="Arial" w:cs="Arial"/>
          <w:b/>
          <w:bCs/>
          <w:color w:val="000000"/>
          <w:lang w:eastAsia="cs-CZ"/>
        </w:rPr>
        <w:t>rezervou</w:t>
      </w:r>
      <w:r>
        <w:rPr>
          <w:rFonts w:ascii="Arial" w:eastAsia="Times New Roman" w:hAnsi="Arial" w:cs="Arial"/>
          <w:b/>
          <w:bCs/>
          <w:color w:val="000000"/>
          <w:lang w:eastAsia="cs-CZ"/>
        </w:rPr>
        <w:br/>
      </w:r>
      <w:r w:rsidRPr="0035168E">
        <w:rPr>
          <w:rFonts w:ascii="Arial" w:eastAsia="Times New Roman" w:hAnsi="Arial" w:cs="Arial"/>
          <w:color w:val="000000"/>
          <w:lang w:eastAsia="cs-CZ"/>
        </w:rPr>
        <w:t>Elektrické vedení nemá za všech okolností stejnou přenosovou kapacitu. Ovlivňuje ji venkovní teplota, vítr, sluneční záření i aktuální zatížení. Tradiční výpočty proto často pracují s konzervativními předpoklady, které mají zajistit bezpečný provoz i za nepříznivých podmínek.</w:t>
      </w:r>
    </w:p>
    <w:p w14:paraId="07677705" w14:textId="77777777" w:rsidR="0035168E" w:rsidRPr="0035168E" w:rsidRDefault="0035168E" w:rsidP="0035168E">
      <w:pPr>
        <w:spacing w:before="100" w:beforeAutospacing="1" w:after="100" w:afterAutospacing="1"/>
        <w:rPr>
          <w:rFonts w:ascii="Arial" w:eastAsia="Times New Roman" w:hAnsi="Arial" w:cs="Arial"/>
          <w:color w:val="000000"/>
          <w:lang w:eastAsia="cs-CZ"/>
        </w:rPr>
      </w:pPr>
      <w:r w:rsidRPr="0035168E">
        <w:rPr>
          <w:rFonts w:ascii="Arial" w:eastAsia="Times New Roman" w:hAnsi="Arial" w:cs="Arial"/>
          <w:color w:val="000000"/>
          <w:lang w:eastAsia="cs-CZ"/>
        </w:rPr>
        <w:t>Dynamické hodnocení vedení naproti tomu využívá senzory a meteorologická data, aby určilo jeho skutečnou kapacitu v konkrétním okamžiku. Pokud je například chladno nebo fouká vítr a vedení se lépe ochlazuje, může bezpečně přenášet více elektřiny, než připouští pevně stanovený limit.</w:t>
      </w:r>
    </w:p>
    <w:p w14:paraId="274DA29B" w14:textId="26A98E20" w:rsidR="0035168E" w:rsidRPr="0035168E" w:rsidRDefault="0035168E" w:rsidP="0035168E">
      <w:pPr>
        <w:spacing w:before="100" w:beforeAutospacing="1" w:after="100" w:afterAutospacing="1"/>
        <w:rPr>
          <w:rFonts w:ascii="Arial" w:eastAsia="Times New Roman" w:hAnsi="Arial" w:cs="Arial"/>
          <w:color w:val="000000"/>
          <w:lang w:eastAsia="cs-CZ"/>
        </w:rPr>
      </w:pPr>
      <w:r w:rsidRPr="0035168E">
        <w:rPr>
          <w:rFonts w:ascii="Arial" w:eastAsia="Times New Roman" w:hAnsi="Arial" w:cs="Arial"/>
          <w:color w:val="000000"/>
          <w:lang w:eastAsia="cs-CZ"/>
        </w:rPr>
        <w:t xml:space="preserve">„Výstavba nových vedení zůstane nezbytná, sama o sobě ale všechny problémy rychle nevyřeší. Povolování i realizace velkých síťových staveb mohou trvat mnoho let. Digitální technologie mohou mezitím pomoci lépe využít infrastrukturu, kterou už máme, a v některých místech urychlit připojování nových zdrojů, baterií i odběrných míst,“ říká Lukáš Kaňok, ředitel sekce Energo společnosti </w:t>
      </w:r>
      <w:hyperlink r:id="rId5" w:history="1">
        <w:r w:rsidRPr="0035168E">
          <w:rPr>
            <w:rStyle w:val="Hypertextovodkaz"/>
            <w:rFonts w:ascii="Arial" w:eastAsia="Times New Roman" w:hAnsi="Arial" w:cs="Arial"/>
            <w:lang w:eastAsia="cs-CZ"/>
          </w:rPr>
          <w:t>Kalkulátor.cz.</w:t>
        </w:r>
      </w:hyperlink>
    </w:p>
    <w:p w14:paraId="598C3DD1" w14:textId="51F9D43B" w:rsidR="0035168E" w:rsidRPr="0035168E" w:rsidRDefault="0035168E" w:rsidP="0035168E">
      <w:pPr>
        <w:spacing w:before="100" w:beforeAutospacing="1" w:after="100" w:afterAutospacing="1"/>
        <w:outlineLvl w:val="1"/>
        <w:rPr>
          <w:rFonts w:ascii="Arial" w:eastAsia="Times New Roman" w:hAnsi="Arial" w:cs="Arial"/>
          <w:b/>
          <w:bCs/>
          <w:color w:val="000000"/>
          <w:lang w:eastAsia="cs-CZ"/>
        </w:rPr>
      </w:pPr>
      <w:r w:rsidRPr="0035168E">
        <w:rPr>
          <w:rFonts w:ascii="Arial" w:eastAsia="Times New Roman" w:hAnsi="Arial" w:cs="Arial"/>
          <w:b/>
          <w:bCs/>
          <w:color w:val="000000"/>
          <w:lang w:eastAsia="cs-CZ"/>
        </w:rPr>
        <w:t>AI již pomáhá s údržbou, do řízení proniká pomaleji</w:t>
      </w:r>
      <w:r>
        <w:rPr>
          <w:rFonts w:ascii="Arial" w:eastAsia="Times New Roman" w:hAnsi="Arial" w:cs="Arial"/>
          <w:b/>
          <w:bCs/>
          <w:color w:val="000000"/>
          <w:lang w:eastAsia="cs-CZ"/>
        </w:rPr>
        <w:br/>
      </w:r>
      <w:r w:rsidRPr="0035168E">
        <w:rPr>
          <w:rFonts w:ascii="Arial" w:eastAsia="Times New Roman" w:hAnsi="Arial" w:cs="Arial"/>
          <w:color w:val="000000"/>
          <w:lang w:eastAsia="cs-CZ"/>
        </w:rPr>
        <w:t>Umělá inteligence může vyhodnocovat velké množství provozních a meteorologických dat, předvídat zatížení sítě nebo včas upozornit na riziko poruchy. Dokáže také navrhovat změny zapojení soustavy tak, aby se elektřina dostala k odběratelům jinou trasou a nepřetěžovala kritická místa.</w:t>
      </w:r>
    </w:p>
    <w:p w14:paraId="742C5B6E" w14:textId="77777777" w:rsidR="0035168E" w:rsidRPr="0035168E" w:rsidRDefault="0035168E" w:rsidP="0035168E">
      <w:pPr>
        <w:spacing w:before="100" w:beforeAutospacing="1" w:after="100" w:afterAutospacing="1"/>
        <w:rPr>
          <w:rFonts w:ascii="Arial" w:eastAsia="Times New Roman" w:hAnsi="Arial" w:cs="Arial"/>
          <w:color w:val="000000"/>
          <w:lang w:eastAsia="cs-CZ"/>
        </w:rPr>
      </w:pPr>
      <w:r w:rsidRPr="0035168E">
        <w:rPr>
          <w:rFonts w:ascii="Arial" w:eastAsia="Times New Roman" w:hAnsi="Arial" w:cs="Arial"/>
          <w:color w:val="000000"/>
          <w:lang w:eastAsia="cs-CZ"/>
        </w:rPr>
        <w:t>Průzkum IEA mezi provozovateli přenosových a distribučních sítí ukázal, že 70 % oslovených společností již AI ve větší míře používá při údržbě. V provozu a řízení sítě v reálném čase ji ale rozsáhleji nasazuje pouze 23 % respondentů. Brzdou nejsou jen náklady. Důležitá je také kvalita dat, kybernetická bezpečnost a potřeba přesně ověřit, jak se algoritmus zachová v mimořádné situaci.</w:t>
      </w:r>
    </w:p>
    <w:p w14:paraId="64BC895D" w14:textId="1D10BFEB" w:rsidR="0035168E" w:rsidRPr="0035168E" w:rsidRDefault="0035168E" w:rsidP="0035168E">
      <w:pPr>
        <w:spacing w:before="100" w:beforeAutospacing="1" w:after="100" w:afterAutospacing="1"/>
        <w:rPr>
          <w:rFonts w:ascii="Arial" w:eastAsia="Times New Roman" w:hAnsi="Arial" w:cs="Arial"/>
          <w:color w:val="000000"/>
          <w:lang w:eastAsia="cs-CZ"/>
        </w:rPr>
      </w:pPr>
      <w:r w:rsidRPr="0035168E">
        <w:rPr>
          <w:rFonts w:ascii="Arial" w:eastAsia="Times New Roman" w:hAnsi="Arial" w:cs="Arial"/>
          <w:color w:val="000000"/>
          <w:lang w:eastAsia="cs-CZ"/>
        </w:rPr>
        <w:t xml:space="preserve">„Umělá inteligence nemůže převzít odpovědnost za bezpečnost celé soustavy. Může však dispečerům rychleji vyhodnocovat tisíce údajů, hledat vznikající problémy a doporučovat řešení. V energetice musí být její nasazování postupné a důkladně kontrolované, protože chybný výpočet zde může mít mnohem vážnější následky než v běžné spotřebitelské aplikaci,“ upozorňuje </w:t>
      </w:r>
      <w:r>
        <w:rPr>
          <w:rFonts w:ascii="Arial" w:eastAsia="Times New Roman" w:hAnsi="Arial" w:cs="Arial"/>
          <w:color w:val="000000"/>
          <w:lang w:eastAsia="cs-CZ"/>
        </w:rPr>
        <w:t xml:space="preserve">Martin </w:t>
      </w:r>
      <w:proofErr w:type="spellStart"/>
      <w:r>
        <w:rPr>
          <w:rFonts w:ascii="Arial" w:eastAsia="Times New Roman" w:hAnsi="Arial" w:cs="Arial"/>
          <w:color w:val="000000"/>
          <w:lang w:eastAsia="cs-CZ"/>
        </w:rPr>
        <w:t>Venglář</w:t>
      </w:r>
      <w:proofErr w:type="spellEnd"/>
      <w:r>
        <w:rPr>
          <w:rFonts w:ascii="Arial" w:eastAsia="Times New Roman" w:hAnsi="Arial" w:cs="Arial"/>
          <w:color w:val="000000"/>
          <w:lang w:eastAsia="cs-CZ"/>
        </w:rPr>
        <w:t xml:space="preserve"> z </w:t>
      </w:r>
      <w:proofErr w:type="spellStart"/>
      <w:r>
        <w:rPr>
          <w:rFonts w:ascii="Arial" w:eastAsia="Times New Roman" w:hAnsi="Arial" w:cs="Arial"/>
          <w:color w:val="000000"/>
          <w:lang w:eastAsia="cs-CZ"/>
        </w:rPr>
        <w:t>Nomce</w:t>
      </w:r>
      <w:proofErr w:type="spellEnd"/>
      <w:r>
        <w:rPr>
          <w:rFonts w:ascii="Arial" w:eastAsia="Times New Roman" w:hAnsi="Arial" w:cs="Arial"/>
          <w:color w:val="000000"/>
          <w:lang w:eastAsia="cs-CZ"/>
        </w:rPr>
        <w:t>.</w:t>
      </w:r>
    </w:p>
    <w:p w14:paraId="705AC558" w14:textId="78539AE6" w:rsidR="0035168E" w:rsidRPr="0035168E" w:rsidRDefault="0035168E" w:rsidP="0035168E">
      <w:pPr>
        <w:spacing w:before="100" w:beforeAutospacing="1" w:after="100" w:afterAutospacing="1"/>
        <w:outlineLvl w:val="1"/>
        <w:rPr>
          <w:rFonts w:ascii="Arial" w:eastAsia="Times New Roman" w:hAnsi="Arial" w:cs="Arial"/>
          <w:b/>
          <w:bCs/>
          <w:color w:val="000000"/>
          <w:lang w:eastAsia="cs-CZ"/>
        </w:rPr>
      </w:pPr>
      <w:r w:rsidRPr="0035168E">
        <w:rPr>
          <w:rFonts w:ascii="Arial" w:eastAsia="Times New Roman" w:hAnsi="Arial" w:cs="Arial"/>
          <w:b/>
          <w:bCs/>
          <w:color w:val="000000"/>
          <w:lang w:eastAsia="cs-CZ"/>
        </w:rPr>
        <w:t>Rychlejší připojení může ovlivnit i zákazníky</w:t>
      </w:r>
      <w:r>
        <w:rPr>
          <w:rFonts w:ascii="Arial" w:eastAsia="Times New Roman" w:hAnsi="Arial" w:cs="Arial"/>
          <w:b/>
          <w:bCs/>
          <w:color w:val="000000"/>
          <w:lang w:eastAsia="cs-CZ"/>
        </w:rPr>
        <w:br/>
      </w:r>
      <w:r w:rsidRPr="0035168E">
        <w:rPr>
          <w:rFonts w:ascii="Arial" w:eastAsia="Times New Roman" w:hAnsi="Arial" w:cs="Arial"/>
          <w:color w:val="000000"/>
          <w:lang w:eastAsia="cs-CZ"/>
        </w:rPr>
        <w:t>Nedostatečná kapacita sítí se netýká pouze provozovatelů elektráren. Ovlivňuje také připojování domácích a firemních fotovoltaik, bateriových úložišť, dobíjecích stanic, tepelných čerpadel nebo nových průmyslových provozů. Jestliže soustava nedokáže nové projekty přijmout, musí zájemci čekat na její posílení nebo svou investici omezit.</w:t>
      </w:r>
    </w:p>
    <w:p w14:paraId="6551A871" w14:textId="77777777" w:rsidR="0035168E" w:rsidRPr="0035168E" w:rsidRDefault="0035168E" w:rsidP="0035168E">
      <w:pPr>
        <w:spacing w:before="100" w:beforeAutospacing="1" w:after="100" w:afterAutospacing="1"/>
        <w:rPr>
          <w:rFonts w:ascii="Arial" w:eastAsia="Times New Roman" w:hAnsi="Arial" w:cs="Arial"/>
          <w:color w:val="000000"/>
          <w:lang w:eastAsia="cs-CZ"/>
        </w:rPr>
      </w:pPr>
      <w:r w:rsidRPr="0035168E">
        <w:rPr>
          <w:rFonts w:ascii="Arial" w:eastAsia="Times New Roman" w:hAnsi="Arial" w:cs="Arial"/>
          <w:color w:val="000000"/>
          <w:lang w:eastAsia="cs-CZ"/>
        </w:rPr>
        <w:t xml:space="preserve">Lepší využívání existující infrastruktury proto může zkrátit některé čekací lhůty a snížit množství elektřiny z obnovitelných zdrojů, kterou je nutné kvůli síťovým omezením nevyužít. Podle IEA bylo v Evropské unii v roce 2024 omezeno více než 10 </w:t>
      </w:r>
      <w:proofErr w:type="spellStart"/>
      <w:r w:rsidRPr="0035168E">
        <w:rPr>
          <w:rFonts w:ascii="Arial" w:eastAsia="Times New Roman" w:hAnsi="Arial" w:cs="Arial"/>
          <w:color w:val="000000"/>
          <w:lang w:eastAsia="cs-CZ"/>
        </w:rPr>
        <w:t>TWh</w:t>
      </w:r>
      <w:proofErr w:type="spellEnd"/>
      <w:r w:rsidRPr="0035168E">
        <w:rPr>
          <w:rFonts w:ascii="Arial" w:eastAsia="Times New Roman" w:hAnsi="Arial" w:cs="Arial"/>
          <w:color w:val="000000"/>
          <w:lang w:eastAsia="cs-CZ"/>
        </w:rPr>
        <w:t xml:space="preserve"> výroby z obnovitelných zdrojů. Takové množství by přibližně pokrylo roční spotřebu tří milionů domácností. </w:t>
      </w:r>
    </w:p>
    <w:p w14:paraId="6CF5B41E" w14:textId="77777777" w:rsidR="0035168E" w:rsidRPr="0035168E" w:rsidRDefault="0035168E" w:rsidP="0035168E">
      <w:pPr>
        <w:spacing w:before="100" w:beforeAutospacing="1" w:after="100" w:afterAutospacing="1"/>
        <w:rPr>
          <w:rFonts w:ascii="Arial" w:eastAsia="Times New Roman" w:hAnsi="Arial" w:cs="Arial"/>
          <w:color w:val="000000"/>
          <w:lang w:eastAsia="cs-CZ"/>
        </w:rPr>
      </w:pPr>
      <w:r>
        <w:rPr>
          <w:rFonts w:ascii="Arial" w:eastAsia="Times New Roman" w:hAnsi="Arial" w:cs="Arial"/>
          <w:color w:val="000000"/>
          <w:lang w:eastAsia="cs-CZ"/>
        </w:rPr>
        <w:t>„</w:t>
      </w:r>
      <w:r w:rsidRPr="0035168E">
        <w:rPr>
          <w:rFonts w:ascii="Arial" w:eastAsia="Times New Roman" w:hAnsi="Arial" w:cs="Arial"/>
          <w:color w:val="000000"/>
          <w:lang w:eastAsia="cs-CZ"/>
        </w:rPr>
        <w:t>Digitalizace však není bezplatnou náhradou za nové vedení. Senzory, komunikační systémy a řídicí software vyžadují investice, jednotná data a ochranu před kybernetickými útoky. Fyzické rozšiřování sítí proto musí pokračovat všude, kde současná infrastruktura nestačí ani při efektivnějším řízení</w:t>
      </w:r>
      <w:r>
        <w:rPr>
          <w:rFonts w:ascii="Arial" w:eastAsia="Times New Roman" w:hAnsi="Arial" w:cs="Arial"/>
          <w:color w:val="000000"/>
          <w:lang w:eastAsia="cs-CZ"/>
        </w:rPr>
        <w:t>,“ dodává</w:t>
      </w:r>
      <w:r w:rsidRPr="0035168E">
        <w:rPr>
          <w:rFonts w:ascii="Arial" w:eastAsia="Times New Roman" w:hAnsi="Arial" w:cs="Arial"/>
          <w:color w:val="000000"/>
          <w:lang w:eastAsia="cs-CZ"/>
        </w:rPr>
        <w:t xml:space="preserve"> Lukáš Kaňok</w:t>
      </w:r>
      <w:r>
        <w:rPr>
          <w:rFonts w:ascii="Arial" w:eastAsia="Times New Roman" w:hAnsi="Arial" w:cs="Arial"/>
          <w:color w:val="000000"/>
          <w:lang w:eastAsia="cs-CZ"/>
        </w:rPr>
        <w:t xml:space="preserve"> z</w:t>
      </w:r>
      <w:r w:rsidRPr="0035168E">
        <w:rPr>
          <w:rFonts w:ascii="Arial" w:eastAsia="Times New Roman" w:hAnsi="Arial" w:cs="Arial"/>
          <w:color w:val="000000"/>
          <w:lang w:eastAsia="cs-CZ"/>
        </w:rPr>
        <w:t xml:space="preserve"> </w:t>
      </w:r>
      <w:hyperlink r:id="rId6" w:history="1">
        <w:r w:rsidRPr="0035168E">
          <w:rPr>
            <w:rStyle w:val="Hypertextovodkaz"/>
            <w:rFonts w:ascii="Arial" w:eastAsia="Times New Roman" w:hAnsi="Arial" w:cs="Arial"/>
            <w:lang w:eastAsia="cs-CZ"/>
          </w:rPr>
          <w:t>Kalkulátor.cz.</w:t>
        </w:r>
      </w:hyperlink>
    </w:p>
    <w:p w14:paraId="75300F95" w14:textId="77777777" w:rsidR="00DA4CF8" w:rsidRPr="0035168E" w:rsidRDefault="00DA4CF8">
      <w:pPr>
        <w:rPr>
          <w:rFonts w:ascii="Arial" w:hAnsi="Arial" w:cs="Arial"/>
        </w:rPr>
      </w:pPr>
    </w:p>
    <w:sectPr w:rsidR="00DA4CF8" w:rsidRPr="0035168E"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20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8E"/>
    <w:rsid w:val="00071E29"/>
    <w:rsid w:val="00193F80"/>
    <w:rsid w:val="0020233F"/>
    <w:rsid w:val="0031008D"/>
    <w:rsid w:val="0035168E"/>
    <w:rsid w:val="003A4C36"/>
    <w:rsid w:val="004A6749"/>
    <w:rsid w:val="004F52C3"/>
    <w:rsid w:val="007406CA"/>
    <w:rsid w:val="00A5741F"/>
    <w:rsid w:val="00DA09FD"/>
    <w:rsid w:val="00DA4CF8"/>
    <w:rsid w:val="00E55A0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7B1B8AAC"/>
  <w15:chartTrackingRefBased/>
  <w15:docId w15:val="{01BA3C8A-0430-5949-A2DF-9DF6836E1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3516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3516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35168E"/>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35168E"/>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35168E"/>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35168E"/>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35168E"/>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35168E"/>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35168E"/>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5168E"/>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35168E"/>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35168E"/>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35168E"/>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35168E"/>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35168E"/>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35168E"/>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35168E"/>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35168E"/>
    <w:rPr>
      <w:rFonts w:eastAsiaTheme="majorEastAsia" w:cstheme="majorBidi"/>
      <w:color w:val="272727" w:themeColor="text1" w:themeTint="D8"/>
    </w:rPr>
  </w:style>
  <w:style w:type="paragraph" w:styleId="Nzev">
    <w:name w:val="Title"/>
    <w:basedOn w:val="Normln"/>
    <w:next w:val="Normln"/>
    <w:link w:val="NzevChar"/>
    <w:uiPriority w:val="10"/>
    <w:qFormat/>
    <w:rsid w:val="0035168E"/>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35168E"/>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35168E"/>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35168E"/>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35168E"/>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35168E"/>
    <w:rPr>
      <w:i/>
      <w:iCs/>
      <w:color w:val="404040" w:themeColor="text1" w:themeTint="BF"/>
    </w:rPr>
  </w:style>
  <w:style w:type="paragraph" w:styleId="Odstavecseseznamem">
    <w:name w:val="List Paragraph"/>
    <w:basedOn w:val="Normln"/>
    <w:uiPriority w:val="34"/>
    <w:qFormat/>
    <w:rsid w:val="0035168E"/>
    <w:pPr>
      <w:ind w:left="720"/>
      <w:contextualSpacing/>
    </w:pPr>
  </w:style>
  <w:style w:type="character" w:styleId="Zdraznnintenzivn">
    <w:name w:val="Intense Emphasis"/>
    <w:basedOn w:val="Standardnpsmoodstavce"/>
    <w:uiPriority w:val="21"/>
    <w:qFormat/>
    <w:rsid w:val="0035168E"/>
    <w:rPr>
      <w:i/>
      <w:iCs/>
      <w:color w:val="0F4761" w:themeColor="accent1" w:themeShade="BF"/>
    </w:rPr>
  </w:style>
  <w:style w:type="paragraph" w:styleId="Vrazncitt">
    <w:name w:val="Intense Quote"/>
    <w:basedOn w:val="Normln"/>
    <w:next w:val="Normln"/>
    <w:link w:val="VrazncittChar"/>
    <w:uiPriority w:val="30"/>
    <w:qFormat/>
    <w:rsid w:val="003516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35168E"/>
    <w:rPr>
      <w:i/>
      <w:iCs/>
      <w:color w:val="0F4761" w:themeColor="accent1" w:themeShade="BF"/>
    </w:rPr>
  </w:style>
  <w:style w:type="character" w:styleId="Odkazintenzivn">
    <w:name w:val="Intense Reference"/>
    <w:basedOn w:val="Standardnpsmoodstavce"/>
    <w:uiPriority w:val="32"/>
    <w:qFormat/>
    <w:rsid w:val="0035168E"/>
    <w:rPr>
      <w:b/>
      <w:bCs/>
      <w:smallCaps/>
      <w:color w:val="0F4761" w:themeColor="accent1" w:themeShade="BF"/>
      <w:spacing w:val="5"/>
    </w:rPr>
  </w:style>
  <w:style w:type="paragraph" w:styleId="Normlnweb">
    <w:name w:val="Normal (Web)"/>
    <w:basedOn w:val="Normln"/>
    <w:uiPriority w:val="99"/>
    <w:semiHidden/>
    <w:unhideWhenUsed/>
    <w:rsid w:val="0035168E"/>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35168E"/>
    <w:rPr>
      <w:b/>
      <w:bCs/>
    </w:rPr>
  </w:style>
  <w:style w:type="character" w:customStyle="1" w:styleId="apple-converted-space">
    <w:name w:val="apple-converted-space"/>
    <w:basedOn w:val="Standardnpsmoodstavce"/>
    <w:rsid w:val="0035168E"/>
  </w:style>
  <w:style w:type="character" w:styleId="Hypertextovodkaz">
    <w:name w:val="Hyperlink"/>
    <w:basedOn w:val="Standardnpsmoodstavce"/>
    <w:uiPriority w:val="99"/>
    <w:unhideWhenUsed/>
    <w:rsid w:val="0035168E"/>
    <w:rPr>
      <w:color w:val="0000FF"/>
      <w:u w:val="single"/>
    </w:rPr>
  </w:style>
  <w:style w:type="character" w:styleId="Zdraznn">
    <w:name w:val="Emphasis"/>
    <w:basedOn w:val="Standardnpsmoodstavce"/>
    <w:uiPriority w:val="20"/>
    <w:qFormat/>
    <w:rsid w:val="0035168E"/>
    <w:rPr>
      <w:i/>
      <w:iCs/>
    </w:rPr>
  </w:style>
  <w:style w:type="character" w:styleId="Nevyeenzmnka">
    <w:name w:val="Unresolved Mention"/>
    <w:basedOn w:val="Standardnpsmoodstavce"/>
    <w:uiPriority w:val="99"/>
    <w:semiHidden/>
    <w:unhideWhenUsed/>
    <w:rsid w:val="003516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hyperlink" Target="https://www.iea.org/reports/modernising-grids-in-the-age-of-electricity"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611</Words>
  <Characters>3879</Characters>
  <Application>Microsoft Office Word</Application>
  <DocSecurity>0</DocSecurity>
  <Lines>65</Lines>
  <Paragraphs>15</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4475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6</cp:revision>
  <dcterms:created xsi:type="dcterms:W3CDTF">2026-10-05T15:15:00Z</dcterms:created>
  <dcterms:modified xsi:type="dcterms:W3CDTF">2026-10-07T05:16:00Z</dcterms:modified>
  <cp:category/>
</cp:coreProperties>
</file>