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F4549" w:rsidRDefault="00000000">
      <w:pPr>
        <w:spacing w:after="280"/>
        <w:rPr>
          <w:rFonts w:ascii="Arial" w:eastAsia="Arial" w:hAnsi="Arial" w:cs="Arial"/>
          <w:b/>
          <w:bCs/>
          <w:color w:val="000000"/>
          <w:sz w:val="26"/>
          <w:szCs w:val="26"/>
        </w:rPr>
      </w:pPr>
      <w:r>
        <w:rPr>
          <w:rFonts w:ascii="Arial" w:eastAsia="Arial" w:hAnsi="Arial" w:cs="Arial"/>
          <w:b/>
          <w:bCs/>
          <w:color w:val="000000"/>
          <w:sz w:val="26"/>
          <w:szCs w:val="26"/>
        </w:rPr>
        <w:t>Krátký telefonát může odhalit, že senior doma přestává vše zvládat</w:t>
      </w:r>
    </w:p>
    <w:p w14:paraId="00000002" w14:textId="77777777" w:rsidR="009F4549" w:rsidRDefault="00000000">
      <w:pPr>
        <w:spacing w:before="280" w:after="280"/>
        <w:rPr>
          <w:rFonts w:ascii="Arial" w:eastAsia="Arial" w:hAnsi="Arial" w:cs="Arial"/>
          <w:b/>
          <w:bCs/>
          <w:color w:val="000000"/>
          <w:sz w:val="26"/>
          <w:szCs w:val="26"/>
        </w:rPr>
      </w:pPr>
      <w:r>
        <w:rPr>
          <w:rFonts w:ascii="Arial" w:eastAsia="Arial" w:hAnsi="Arial" w:cs="Arial"/>
          <w:b/>
          <w:bCs/>
          <w:color w:val="000000"/>
          <w:sz w:val="26"/>
          <w:szCs w:val="26"/>
        </w:rPr>
        <w:t>Nestačí se jen zeptat, jak se má. Důležité je poslouchat a všímat si změn</w:t>
      </w:r>
    </w:p>
    <w:p w14:paraId="00000003" w14:textId="74E195D9" w:rsidR="009F4549" w:rsidRDefault="00000000">
      <w:pPr>
        <w:spacing w:before="280" w:after="280"/>
        <w:rPr>
          <w:rFonts w:ascii="Arial" w:eastAsia="Arial" w:hAnsi="Arial" w:cs="Arial"/>
          <w:color w:val="000000"/>
          <w:sz w:val="21"/>
          <w:szCs w:val="21"/>
        </w:rPr>
      </w:pPr>
      <w:r>
        <w:rPr>
          <w:rFonts w:ascii="Arial" w:eastAsia="Arial" w:hAnsi="Arial" w:cs="Arial"/>
          <w:b/>
          <w:bCs/>
          <w:color w:val="000000"/>
          <w:sz w:val="21"/>
          <w:szCs w:val="21"/>
        </w:rPr>
        <w:t xml:space="preserve">Praha, </w:t>
      </w:r>
      <w:r w:rsidR="003F04E5">
        <w:rPr>
          <w:rFonts w:ascii="Arial" w:eastAsia="Arial" w:hAnsi="Arial" w:cs="Arial"/>
          <w:b/>
          <w:bCs/>
          <w:color w:val="000000"/>
          <w:sz w:val="21"/>
          <w:szCs w:val="21"/>
        </w:rPr>
        <w:t>15</w:t>
      </w:r>
      <w:r>
        <w:rPr>
          <w:rFonts w:ascii="Arial" w:eastAsia="Arial" w:hAnsi="Arial" w:cs="Arial"/>
          <w:b/>
          <w:bCs/>
          <w:color w:val="000000"/>
          <w:sz w:val="21"/>
          <w:szCs w:val="21"/>
        </w:rPr>
        <w:t>. října 2026 – Telefonát se seniorem nemusí trvat hodinu, aby měl smysl. Už během několika minut lze podle tónu hlasu, opakování stejných vět nebo nejistých odpovědí poznat, že něco není jako dřív. Při osobní návštěvě mohou napovědět prázdná lednice, prošlé potraviny, nepořádek či nevyzvednuté léky. Jeden podobný moment ještě nemusí znamenat problém. Pokud se ale změny opakují nebo přibývají, může senior potřebovat pomoc s každodenním životem.</w:t>
      </w:r>
    </w:p>
    <w:p w14:paraId="00000004"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Řada seniorů chce zůstat co nejdéle ve vlastním domově a zachovat si samostatnost. Když se některé činnosti začnou stávat obtížnějšími, nemusí to však svým dětem nebo dalším blízkým říct. Někdy nechtějí nikoho zatěžovat, jindy si sami neuvědomují, že už nakupování, vaření, úklid nebo užívání léků nezvládají stejně jako dříve.</w:t>
      </w:r>
    </w:p>
    <w:p w14:paraId="00000005"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Rodina přitom nemusí čekat až na pád, výrazné zhoršení zdravotního stavu nebo jinou krizovou situaci. První změny lze často zachytit při pravidelném kontaktu. Zásadní je nesoustředit se pouze na samotnou odpověď seniora, ale také na způsob, jakým mluví a reaguje.</w:t>
      </w:r>
    </w:p>
    <w:p w14:paraId="00000006"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„Věta, že je všechno v pořádku, ještě nemusí popisovat skutečnou situaci. Senior může znít unaveně, smutně, zmateně nebo výrazně nejistěji než obvykle. Nejlépe tyto změny pozná člověk, který mu volá pravidelně a ví, jak běžně komunikuje,“ říká Viktor Kubát, zakladatel organizace Dohled na dosah.</w:t>
      </w:r>
    </w:p>
    <w:p w14:paraId="00000007" w14:textId="77777777" w:rsidR="009F4549" w:rsidRDefault="00000000">
      <w:pPr>
        <w:spacing w:before="280" w:after="280"/>
        <w:rPr>
          <w:rFonts w:ascii="Arial" w:eastAsia="Arial" w:hAnsi="Arial" w:cs="Arial"/>
          <w:b/>
          <w:bCs/>
          <w:color w:val="000000"/>
          <w:sz w:val="21"/>
          <w:szCs w:val="21"/>
        </w:rPr>
      </w:pPr>
      <w:r>
        <w:rPr>
          <w:rFonts w:ascii="Arial" w:eastAsia="Arial" w:hAnsi="Arial" w:cs="Arial"/>
          <w:b/>
          <w:bCs/>
          <w:color w:val="000000"/>
          <w:sz w:val="21"/>
          <w:szCs w:val="21"/>
        </w:rPr>
        <w:t>Místo obecné otázky pomohou konkrétní</w:t>
      </w:r>
    </w:p>
    <w:p w14:paraId="00000008"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Na otázku „Jak se máš?“ lidé často automaticky odpoví, že dobře. Více napovědí konkrétní dotazy na běžný den. Rodina se může zeptat, co měl senior k obědu, zda byl venku, jak spal, co přes den dělal nebo jestli si vzal léky. Nejde o kontrolu ani výslech. Smyslem je přirozeně zjistit, zda člověk stále zvládá činnosti, které dříve dělal bez obtíží.</w:t>
      </w:r>
    </w:p>
    <w:p w14:paraId="00000009"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Pozornost si zaslouží také opakování stejných vět, ztrácení nitě hovoru, nezvykle dlouhé hledání slov nebo nejistota při odpovědi na jednoduchou otázku. Podobné projevy mohou souviset s únavou, stresem, momentální indispozicí nebo zdravotními obtížemi. Důležité proto je, zda se opakují a zda se současně mění i další oblasti života seniora.</w:t>
      </w:r>
    </w:p>
    <w:p w14:paraId="0000000A"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„Jeden horší telefonát nemusí znamenat nic vážného. Pokud se ale nejistota, únava nebo zmatenost objevují opakovaně, neměli bychom je přejít. Má smysl zavolat znovu, domluvit návštěvu a zjistit, zda senior nepotřebuje pomoc nebo lékařské vyšetření,“ vysvětluje Veronika Svěráková, ředitelka rozvoje služeb a kvality organizace Dohled na dosah.</w:t>
      </w:r>
    </w:p>
    <w:p w14:paraId="0000000B" w14:textId="77777777" w:rsidR="009F4549" w:rsidRDefault="00000000">
      <w:pPr>
        <w:spacing w:before="280" w:after="280"/>
        <w:rPr>
          <w:rFonts w:ascii="Arial" w:eastAsia="Arial" w:hAnsi="Arial" w:cs="Arial"/>
          <w:b/>
          <w:bCs/>
          <w:color w:val="000000"/>
          <w:sz w:val="21"/>
          <w:szCs w:val="21"/>
        </w:rPr>
      </w:pPr>
      <w:r>
        <w:rPr>
          <w:rFonts w:ascii="Arial" w:eastAsia="Arial" w:hAnsi="Arial" w:cs="Arial"/>
          <w:b/>
          <w:bCs/>
          <w:color w:val="000000"/>
          <w:sz w:val="21"/>
          <w:szCs w:val="21"/>
        </w:rPr>
        <w:t>Při návštěvě napoví lednice i stav domácnosti</w:t>
      </w:r>
    </w:p>
    <w:p w14:paraId="0000000C"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Telefonát pomůže zachytit změnu v komunikaci, osobní návštěva však ukáže, jak senior skutečně zvládá každodenní život. Varovným signálem může být náhlý nepořádek v domácnosti člověka, který měl dříve vždy uklizeno. Nádobí, prádlo nebo odpadky se mohou začít hromadit, protože seniorovi chybějí síly, hůře se pohybuje nebo si neví rady s činnostmi, které dříve zvládal automaticky.</w:t>
      </w:r>
    </w:p>
    <w:p w14:paraId="0000000D"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Důležitým místem je také kuchyně. Prázdná lednice, prošlé potraviny nebo dlouhodobě stejná jednostranná strava mohou ukazovat, že senior přestává zvládat nákupy a přípravu jídla. Rodina by si měla všimnout také výrazného úbytku hmotnosti, nedostatku tekutin nebo toho, že doma chybějí základní potraviny.</w:t>
      </w:r>
    </w:p>
    <w:p w14:paraId="0000000E"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lastRenderedPageBreak/>
        <w:t>Další oblastí jsou léky. Napovědět mohou nevyzvednuté recepty, větší množství nespotřebovaných tablet nebo naopak příliš rychle vyprázdněná balení. Citlivě je možné ověřit také placení běžných účtů, vyřizování pošty, osobní hygienu a bezpečný pohyb po bytě.</w:t>
      </w:r>
    </w:p>
    <w:p w14:paraId="0000000F"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„Nejde o to hledat při každé návštěvě chyby. Důležitá je změna oproti tomu, jak člověk žil dříve. Pokud byl vždy pořádný a najednou se doma hromadí odpadky, nebo rád vařil a nyní má prázdnou lednici, měli bychom se zajímat o příčinu. Může jít o zdravotní problém, zhoršenou pohyblivost i psychickou nepohodu,“ upozorňuje Veronika Svěráková.</w:t>
      </w:r>
    </w:p>
    <w:p w14:paraId="00000010" w14:textId="77777777" w:rsidR="009F4549" w:rsidRDefault="00000000">
      <w:pPr>
        <w:spacing w:before="280" w:after="280"/>
        <w:rPr>
          <w:rFonts w:ascii="Arial" w:eastAsia="Arial" w:hAnsi="Arial" w:cs="Arial"/>
          <w:b/>
          <w:bCs/>
          <w:color w:val="000000"/>
          <w:sz w:val="21"/>
          <w:szCs w:val="21"/>
        </w:rPr>
      </w:pPr>
      <w:r>
        <w:rPr>
          <w:rFonts w:ascii="Arial" w:eastAsia="Arial" w:hAnsi="Arial" w:cs="Arial"/>
          <w:b/>
          <w:bCs/>
          <w:color w:val="000000"/>
          <w:sz w:val="21"/>
          <w:szCs w:val="21"/>
        </w:rPr>
        <w:t>Pomoc je lepší nabízet konkrétně a bez výčitek</w:t>
      </w:r>
    </w:p>
    <w:p w14:paraId="00000011"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Senior může obecnou nabídku pomoci odmítnout, protože nechce ztratit samostatnost nebo mít pocit, že rodinu zatěžuje. Lépe proto funguje konkrétní a přirozená domluva. Místo otázky, zda něco potřebuje, lze nabídnout společný nákup, dovoz oběda, vyzvednutí léků nebo pomoc s úklidem a poštou.</w:t>
      </w:r>
    </w:p>
    <w:p w14:paraId="00000012"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Rozhovor by neměl začínat kritikou ani výčtem toho, co člověk nezvládá. Vhodnější je zeptat se, co mu v poslední době dělá největší potíže a co by mu každodenní život usnadnilo. Pomoc lze zavádět postupně tak, aby senior zůstal součástí rozhodování a zachoval si co největší míru samostatnosti.</w:t>
      </w:r>
    </w:p>
    <w:p w14:paraId="00000013"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„Přijmout pomoc je pro mnoho lidí psychicky náročné. Mají obavu, že postupně přijdou o možnost rozhodovat o vlastním životě. Proto je potřeba mluvit s nimi, nikoliv pouze o nich, a hledat řešení, které odpovídá jejich potřebám i přáním,“ doplňuje Viktor Kubát.</w:t>
      </w:r>
    </w:p>
    <w:p w14:paraId="00000014" w14:textId="77777777" w:rsidR="009F4549" w:rsidRDefault="00000000">
      <w:pPr>
        <w:spacing w:before="280" w:after="280"/>
        <w:rPr>
          <w:rFonts w:ascii="Arial" w:eastAsia="Arial" w:hAnsi="Arial" w:cs="Arial"/>
          <w:b/>
          <w:bCs/>
          <w:color w:val="000000"/>
          <w:sz w:val="21"/>
          <w:szCs w:val="21"/>
        </w:rPr>
      </w:pPr>
      <w:r>
        <w:rPr>
          <w:rFonts w:ascii="Arial" w:eastAsia="Arial" w:hAnsi="Arial" w:cs="Arial"/>
          <w:b/>
          <w:bCs/>
          <w:color w:val="000000"/>
          <w:sz w:val="21"/>
          <w:szCs w:val="21"/>
        </w:rPr>
        <w:t>Když rodina nemůže být stále na dosah</w:t>
      </w:r>
    </w:p>
    <w:p w14:paraId="00000015"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Rodina nemusí být schopná volat několikrát denně nebo bydlet ve stejné o</w:t>
      </w:r>
      <w:sdt>
        <w:sdtPr>
          <w:tag w:val="goog_rdk_0"/>
          <w:id w:val="1374656530"/>
        </w:sdtPr>
        <w:sdtContent/>
      </w:sdt>
      <w:r>
        <w:rPr>
          <w:rFonts w:ascii="Arial" w:eastAsia="Arial" w:hAnsi="Arial" w:cs="Arial"/>
          <w:color w:val="000000"/>
          <w:sz w:val="21"/>
          <w:szCs w:val="21"/>
        </w:rPr>
        <w:t xml:space="preserve">bci. V takové situaci může pomoci tísňová péče Dohledu na dosah. Jejím základem je SOS tlačítko, které senior nosí na zápěstí nebo na krku a v případě potřeby se jeho prostřednictvím spojí s operátorem dohledového centra. To funguje nepřetržitě sedm dnů v týdnu a podle situace zprostředkuje pomoc. </w:t>
      </w:r>
    </w:p>
    <w:p w14:paraId="00000016" w14:textId="77777777"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Službu lze individuálně doplnit pravidelným telefonickým kontaktem nebo dohledovými a telemedicínskými zařízeními. Čidla mohou například zaznamenat neobvyklou změnu aktivity, otevření dveří, únik vody nebo vybrané zdravotní hodnoty. Smyslem není nahradit rodinu ani osobní péči, ale rozšířit dobu, během níž může senior v případě potřeby získat podporu.</w:t>
      </w:r>
    </w:p>
    <w:p w14:paraId="00000017" w14:textId="2FEAD8DD" w:rsidR="009F4549" w:rsidRDefault="00000000">
      <w:pPr>
        <w:spacing w:before="280" w:after="280"/>
        <w:rPr>
          <w:rFonts w:ascii="Arial" w:eastAsia="Arial" w:hAnsi="Arial" w:cs="Arial"/>
          <w:color w:val="000000"/>
          <w:sz w:val="21"/>
          <w:szCs w:val="21"/>
        </w:rPr>
      </w:pPr>
      <w:r>
        <w:rPr>
          <w:rFonts w:ascii="Arial" w:eastAsia="Arial" w:hAnsi="Arial" w:cs="Arial"/>
          <w:color w:val="000000"/>
          <w:sz w:val="21"/>
          <w:szCs w:val="21"/>
        </w:rPr>
        <w:t xml:space="preserve">Dohled na dosah poskytuje tísňovou péči po celé České republice. Konkrétní podobu služby nastavuje podle zdravotního stavu, soběstačnosti, domácího prostředí a přání klienta i jeho blízkých, </w:t>
      </w:r>
      <w:r>
        <w:rPr>
          <w:rFonts w:ascii="Arial" w:eastAsia="Arial" w:hAnsi="Arial" w:cs="Arial"/>
          <w:sz w:val="21"/>
          <w:szCs w:val="21"/>
        </w:rPr>
        <w:t>dále organizace poskytuje zdarma nepřetržitou telefonickou krizovou pomoc na čísle 800 022 833 a ter</w:t>
      </w:r>
      <w:r w:rsidR="00247597">
        <w:rPr>
          <w:rFonts w:ascii="Arial" w:eastAsia="Arial" w:hAnsi="Arial" w:cs="Arial"/>
          <w:sz w:val="21"/>
          <w:szCs w:val="21"/>
        </w:rPr>
        <w:t>énní</w:t>
      </w:r>
      <w:r>
        <w:rPr>
          <w:rFonts w:ascii="Arial" w:eastAsia="Arial" w:hAnsi="Arial" w:cs="Arial"/>
          <w:sz w:val="21"/>
          <w:szCs w:val="21"/>
        </w:rPr>
        <w:t xml:space="preserve"> odlehčovací službu.</w:t>
      </w:r>
    </w:p>
    <w:p w14:paraId="00000018" w14:textId="77777777" w:rsidR="009F4549" w:rsidRDefault="009F4549">
      <w:pPr>
        <w:rPr>
          <w:rFonts w:ascii="Arial" w:eastAsia="Arial" w:hAnsi="Arial" w:cs="Arial"/>
          <w:sz w:val="21"/>
          <w:szCs w:val="21"/>
        </w:rPr>
      </w:pPr>
    </w:p>
    <w:sectPr w:rsidR="009F4549">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383AF82E-3345-4C5D-B913-F15EE1A541B9}"/>
    <w:embedItalic r:id="rId2" w:fontKey="{BFDDD4C0-94C6-4B72-8338-470C479FE5F8}"/>
  </w:font>
  <w:font w:name="Play">
    <w:charset w:val="00"/>
    <w:family w:val="auto"/>
    <w:pitch w:val="default"/>
    <w:embedRegular r:id="rId3" w:fontKey="{3F7D95CC-50B9-48B4-AE55-C46D41CC6E66}"/>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204E398B-92A0-4F3A-8A30-65944B4A1E25}"/>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49"/>
    <w:rsid w:val="00247597"/>
    <w:rsid w:val="00264E13"/>
    <w:rsid w:val="003F04E5"/>
    <w:rsid w:val="00484240"/>
    <w:rsid w:val="00663DF6"/>
    <w:rsid w:val="009F45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2B45A"/>
  <w15:docId w15:val="{B91FBD05-0461-4372-8731-09FC634B2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360" w:after="80"/>
      <w:outlineLvl w:val="0"/>
    </w:pPr>
    <w:rPr>
      <w:rFonts w:ascii="Play" w:eastAsia="Play" w:hAnsi="Play" w:cs="Play"/>
      <w:color w:val="0F4761"/>
      <w:sz w:val="40"/>
      <w:szCs w:val="40"/>
    </w:rPr>
  </w:style>
  <w:style w:type="paragraph" w:styleId="Nadpis2">
    <w:name w:val="heading 2"/>
    <w:basedOn w:val="Normln"/>
    <w:next w:val="Normln"/>
    <w:uiPriority w:val="9"/>
    <w:semiHidden/>
    <w:unhideWhenUsed/>
    <w:qFormat/>
    <w:pPr>
      <w:keepNext/>
      <w:keepLines/>
      <w:spacing w:before="160" w:after="80"/>
      <w:outlineLvl w:val="1"/>
    </w:pPr>
    <w:rPr>
      <w:rFonts w:ascii="Play" w:eastAsia="Play" w:hAnsi="Play" w:cs="Play"/>
      <w:color w:val="0F4761"/>
      <w:sz w:val="32"/>
      <w:szCs w:val="32"/>
    </w:rPr>
  </w:style>
  <w:style w:type="paragraph" w:styleId="Nadpis3">
    <w:name w:val="heading 3"/>
    <w:basedOn w:val="Normln"/>
    <w:next w:val="Normln"/>
    <w:uiPriority w:val="9"/>
    <w:semiHidden/>
    <w:unhideWhenUsed/>
    <w:qFormat/>
    <w:pPr>
      <w:keepNext/>
      <w:keepLines/>
      <w:spacing w:before="160" w:after="80"/>
      <w:outlineLvl w:val="2"/>
    </w:pPr>
    <w:rPr>
      <w:color w:val="0F4761"/>
      <w:sz w:val="28"/>
      <w:szCs w:val="28"/>
    </w:rPr>
  </w:style>
  <w:style w:type="paragraph" w:styleId="Nadpis4">
    <w:name w:val="heading 4"/>
    <w:basedOn w:val="Normln"/>
    <w:next w:val="Normln"/>
    <w:uiPriority w:val="9"/>
    <w:semiHidden/>
    <w:unhideWhenUsed/>
    <w:qFormat/>
    <w:pPr>
      <w:keepNext/>
      <w:keepLines/>
      <w:spacing w:before="80" w:after="40"/>
      <w:outlineLvl w:val="3"/>
    </w:pPr>
    <w:rPr>
      <w:i/>
      <w:iCs/>
      <w:color w:val="0F4761"/>
    </w:rPr>
  </w:style>
  <w:style w:type="paragraph" w:styleId="Nadpis5">
    <w:name w:val="heading 5"/>
    <w:basedOn w:val="Normln"/>
    <w:next w:val="Normln"/>
    <w:uiPriority w:val="9"/>
    <w:semiHidden/>
    <w:unhideWhenUsed/>
    <w:qFormat/>
    <w:pPr>
      <w:keepNext/>
      <w:keepLines/>
      <w:spacing w:before="80" w:after="40"/>
      <w:outlineLvl w:val="4"/>
    </w:pPr>
    <w:rPr>
      <w:color w:val="0F4761"/>
    </w:rPr>
  </w:style>
  <w:style w:type="paragraph" w:styleId="Nadpis6">
    <w:name w:val="heading 6"/>
    <w:basedOn w:val="Normln"/>
    <w:next w:val="Normln"/>
    <w:uiPriority w:val="9"/>
    <w:semiHidden/>
    <w:unhideWhenUsed/>
    <w:qFormat/>
    <w:pPr>
      <w:keepNext/>
      <w:keepLines/>
      <w:spacing w:before="40"/>
      <w:outlineLvl w:val="5"/>
    </w:pPr>
    <w:rPr>
      <w:i/>
      <w:iCs/>
      <w:color w:val="595959"/>
    </w:rPr>
  </w:style>
  <w:style w:type="paragraph" w:styleId="Nadpis7">
    <w:name w:val="heading 7"/>
    <w:link w:val="Nadpis7Char"/>
    <w:uiPriority w:val="9"/>
    <w:semiHidden/>
    <w:unhideWhenUsed/>
    <w:qFormat/>
    <w:rsid w:val="00406145"/>
    <w:pPr>
      <w:keepNext/>
      <w:keepLines/>
      <w:spacing w:before="40"/>
      <w:outlineLvl w:val="6"/>
    </w:pPr>
    <w:rPr>
      <w:rFonts w:eastAsiaTheme="majorEastAsia" w:cstheme="majorBidi"/>
      <w:color w:val="595959" w:themeColor="text1" w:themeTint="A6"/>
    </w:rPr>
  </w:style>
  <w:style w:type="paragraph" w:styleId="Nadpis8">
    <w:name w:val="heading 8"/>
    <w:link w:val="Nadpis8Char"/>
    <w:uiPriority w:val="9"/>
    <w:semiHidden/>
    <w:unhideWhenUsed/>
    <w:qFormat/>
    <w:rsid w:val="00406145"/>
    <w:pPr>
      <w:keepNext/>
      <w:keepLines/>
      <w:outlineLvl w:val="7"/>
    </w:pPr>
    <w:rPr>
      <w:rFonts w:eastAsiaTheme="majorEastAsia" w:cstheme="majorBidi"/>
      <w:i/>
      <w:iCs/>
      <w:color w:val="272727" w:themeColor="text1" w:themeTint="D8"/>
    </w:rPr>
  </w:style>
  <w:style w:type="paragraph" w:styleId="Nadpis9">
    <w:name w:val="heading 9"/>
    <w:link w:val="Nadpis9Char"/>
    <w:uiPriority w:val="9"/>
    <w:semiHidden/>
    <w:unhideWhenUsed/>
    <w:qFormat/>
    <w:rsid w:val="0040614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spacing w:after="80"/>
    </w:pPr>
    <w:rPr>
      <w:rFonts w:ascii="Play" w:eastAsia="Play" w:hAnsi="Play" w:cs="Play"/>
      <w:sz w:val="56"/>
      <w:szCs w:val="56"/>
    </w:rPr>
  </w:style>
  <w:style w:type="character" w:customStyle="1" w:styleId="Nadpis1Char">
    <w:name w:val="Nadpis 1 Char"/>
    <w:basedOn w:val="Standardnpsmoodstavce"/>
    <w:uiPriority w:val="9"/>
    <w:rsid w:val="0040614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uiPriority w:val="9"/>
    <w:rsid w:val="0040614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uiPriority w:val="9"/>
    <w:rsid w:val="00406145"/>
    <w:rPr>
      <w:rFonts w:eastAsiaTheme="majorEastAsia" w:cstheme="majorBidi"/>
      <w:color w:val="0F4761" w:themeColor="accent1" w:themeShade="BF"/>
      <w:sz w:val="28"/>
      <w:szCs w:val="28"/>
    </w:rPr>
  </w:style>
  <w:style w:type="character" w:customStyle="1" w:styleId="Nadpis4Char">
    <w:name w:val="Nadpis 4 Char"/>
    <w:basedOn w:val="Standardnpsmoodstavce"/>
    <w:uiPriority w:val="9"/>
    <w:semiHidden/>
    <w:rsid w:val="00406145"/>
    <w:rPr>
      <w:rFonts w:eastAsiaTheme="majorEastAsia" w:cstheme="majorBidi"/>
      <w:i/>
      <w:iCs/>
      <w:color w:val="0F4761" w:themeColor="accent1" w:themeShade="BF"/>
    </w:rPr>
  </w:style>
  <w:style w:type="character" w:customStyle="1" w:styleId="Nadpis5Char">
    <w:name w:val="Nadpis 5 Char"/>
    <w:basedOn w:val="Standardnpsmoodstavce"/>
    <w:uiPriority w:val="9"/>
    <w:semiHidden/>
    <w:rsid w:val="00406145"/>
    <w:rPr>
      <w:rFonts w:eastAsiaTheme="majorEastAsia" w:cstheme="majorBidi"/>
      <w:color w:val="0F4761" w:themeColor="accent1" w:themeShade="BF"/>
    </w:rPr>
  </w:style>
  <w:style w:type="character" w:customStyle="1" w:styleId="Nadpis6Char">
    <w:name w:val="Nadpis 6 Char"/>
    <w:basedOn w:val="Standardnpsmoodstavce"/>
    <w:uiPriority w:val="9"/>
    <w:semiHidden/>
    <w:rsid w:val="0040614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0614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0614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06145"/>
    <w:rPr>
      <w:rFonts w:eastAsiaTheme="majorEastAsia" w:cstheme="majorBidi"/>
      <w:color w:val="272727" w:themeColor="text1" w:themeTint="D8"/>
    </w:rPr>
  </w:style>
  <w:style w:type="character" w:customStyle="1" w:styleId="NzevChar">
    <w:name w:val="Název Char"/>
    <w:basedOn w:val="Standardnpsmoodstavce"/>
    <w:uiPriority w:val="10"/>
    <w:rsid w:val="00406145"/>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406145"/>
    <w:rPr>
      <w:rFonts w:eastAsiaTheme="majorEastAsia" w:cstheme="majorBidi"/>
      <w:color w:val="595959" w:themeColor="text1" w:themeTint="A6"/>
      <w:spacing w:val="15"/>
      <w:sz w:val="28"/>
      <w:szCs w:val="28"/>
    </w:rPr>
  </w:style>
  <w:style w:type="paragraph" w:styleId="Citt">
    <w:name w:val="Quote"/>
    <w:link w:val="CittChar"/>
    <w:uiPriority w:val="29"/>
    <w:qFormat/>
    <w:rsid w:val="0040614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06145"/>
    <w:rPr>
      <w:i/>
      <w:iCs/>
      <w:color w:val="404040" w:themeColor="text1" w:themeTint="BF"/>
    </w:rPr>
  </w:style>
  <w:style w:type="paragraph" w:styleId="Odstavecseseznamem">
    <w:name w:val="List Paragraph"/>
    <w:uiPriority w:val="34"/>
    <w:qFormat/>
    <w:rsid w:val="00406145"/>
    <w:pPr>
      <w:ind w:left="720"/>
      <w:contextualSpacing/>
    </w:pPr>
  </w:style>
  <w:style w:type="character" w:styleId="Zdraznnintenzivn">
    <w:name w:val="Intense Emphasis"/>
    <w:basedOn w:val="Standardnpsmoodstavce"/>
    <w:uiPriority w:val="21"/>
    <w:qFormat/>
    <w:rsid w:val="00406145"/>
    <w:rPr>
      <w:i/>
      <w:iCs/>
      <w:color w:val="0F4761" w:themeColor="accent1" w:themeShade="BF"/>
    </w:rPr>
  </w:style>
  <w:style w:type="paragraph" w:styleId="Vrazncitt">
    <w:name w:val="Intense Quote"/>
    <w:link w:val="VrazncittChar"/>
    <w:uiPriority w:val="30"/>
    <w:qFormat/>
    <w:rsid w:val="004061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06145"/>
    <w:rPr>
      <w:i/>
      <w:iCs/>
      <w:color w:val="0F4761" w:themeColor="accent1" w:themeShade="BF"/>
    </w:rPr>
  </w:style>
  <w:style w:type="character" w:styleId="Odkazintenzivn">
    <w:name w:val="Intense Reference"/>
    <w:basedOn w:val="Standardnpsmoodstavce"/>
    <w:uiPriority w:val="32"/>
    <w:qFormat/>
    <w:rsid w:val="00406145"/>
    <w:rPr>
      <w:b/>
      <w:bCs/>
      <w:smallCaps/>
      <w:color w:val="0F4761" w:themeColor="accent1" w:themeShade="BF"/>
      <w:spacing w:val="5"/>
    </w:rPr>
  </w:style>
  <w:style w:type="paragraph" w:styleId="Normlnweb">
    <w:name w:val="Normal (Web)"/>
    <w:uiPriority w:val="99"/>
    <w:semiHidden/>
    <w:unhideWhenUsed/>
    <w:rsid w:val="00406145"/>
    <w:pPr>
      <w:spacing w:before="100" w:beforeAutospacing="1" w:after="100" w:afterAutospacing="1"/>
    </w:pPr>
    <w:rPr>
      <w:rFonts w:ascii="Times New Roman" w:eastAsia="Times New Roman" w:hAnsi="Times New Roman" w:cs="Times New Roman"/>
    </w:rPr>
  </w:style>
  <w:style w:type="character" w:styleId="Siln">
    <w:name w:val="Strong"/>
    <w:basedOn w:val="Standardnpsmoodstavce"/>
    <w:uiPriority w:val="22"/>
    <w:qFormat/>
    <w:rsid w:val="00406145"/>
    <w:rPr>
      <w:b/>
      <w:bCs/>
    </w:rPr>
  </w:style>
  <w:style w:type="character" w:customStyle="1" w:styleId="apple-converted-space">
    <w:name w:val="apple-converted-space"/>
    <w:basedOn w:val="Standardnpsmoodstavce"/>
    <w:rsid w:val="00406145"/>
  </w:style>
  <w:style w:type="paragraph" w:styleId="Podnadpis">
    <w:name w:val="Subtitle"/>
    <w:basedOn w:val="Normln"/>
    <w:next w:val="Normln"/>
    <w:uiPriority w:val="11"/>
    <w:qFormat/>
    <w:pPr>
      <w:spacing w:after="160"/>
    </w:pPr>
    <w:rPr>
      <w:color w:val="595959"/>
      <w:sz w:val="28"/>
      <w:szCs w:val="28"/>
    </w:rPr>
  </w:style>
  <w:style w:type="paragraph" w:styleId="Textkomente">
    <w:name w:val="annotation text"/>
    <w:basedOn w:val="Normln"/>
    <w:link w:val="TextkomenteChar"/>
    <w:uiPriority w:val="99"/>
    <w:semiHidden/>
    <w:unhideWhenUsed/>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eh6KllRjIEqAoBahLcd7Dolnbg==">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850</Words>
  <Characters>5019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Hoblík</dc:creator>
  <cp:lastModifiedBy>petr jarkovský</cp:lastModifiedBy>
  <cp:revision>5</cp:revision>
  <dcterms:created xsi:type="dcterms:W3CDTF">2026-10-15T09:56:00Z</dcterms:created>
  <dcterms:modified xsi:type="dcterms:W3CDTF">2026-10-15T09:57:00Z</dcterms:modified>
</cp:coreProperties>
</file>