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B68791" w14:textId="180E12D2" w:rsidR="00C00781" w:rsidRDefault="00C00781" w:rsidP="00C007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  <w:r w:rsidRPr="00C00781">
        <w:rPr>
          <w:rFonts w:ascii="Arial" w:eastAsia="Calibri" w:hAnsi="Arial" w:cs="Arial"/>
          <w:b/>
          <w:color w:val="1D4090"/>
          <w:sz w:val="26"/>
          <w:szCs w:val="26"/>
        </w:rPr>
        <w:t>Česko jako klidný ostrov v</w:t>
      </w:r>
      <w:r>
        <w:rPr>
          <w:rFonts w:ascii="Arial" w:eastAsia="Calibri" w:hAnsi="Arial" w:cs="Arial"/>
          <w:b/>
          <w:color w:val="1D4090"/>
          <w:sz w:val="26"/>
          <w:szCs w:val="26"/>
        </w:rPr>
        <w:t xml:space="preserve"> neklidné </w:t>
      </w:r>
      <w:r w:rsidRPr="00C00781">
        <w:rPr>
          <w:rFonts w:ascii="Arial" w:eastAsia="Calibri" w:hAnsi="Arial" w:cs="Arial"/>
          <w:b/>
          <w:color w:val="1D4090"/>
          <w:sz w:val="26"/>
          <w:szCs w:val="26"/>
        </w:rPr>
        <w:t>Evropě</w:t>
      </w:r>
      <w:r>
        <w:rPr>
          <w:rFonts w:ascii="Arial" w:eastAsia="Calibri" w:hAnsi="Arial" w:cs="Arial"/>
          <w:b/>
          <w:color w:val="1D4090"/>
          <w:sz w:val="26"/>
          <w:szCs w:val="26"/>
        </w:rPr>
        <w:t xml:space="preserve">. </w:t>
      </w:r>
    </w:p>
    <w:p w14:paraId="7686C96D" w14:textId="77777777" w:rsidR="00C00781" w:rsidRDefault="00C00781" w:rsidP="00C007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0696437A" w14:textId="4E7B9819" w:rsidR="006E0FE0" w:rsidRDefault="00C00781" w:rsidP="00C0078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  <w:r>
        <w:rPr>
          <w:rFonts w:ascii="Arial" w:eastAsia="Calibri" w:hAnsi="Arial" w:cs="Arial"/>
          <w:b/>
          <w:color w:val="1D4090"/>
          <w:sz w:val="26"/>
          <w:szCs w:val="26"/>
        </w:rPr>
        <w:t>Op</w:t>
      </w:r>
      <w:r w:rsidRPr="00C00781">
        <w:rPr>
          <w:rFonts w:ascii="Arial" w:eastAsia="Calibri" w:hAnsi="Arial" w:cs="Arial"/>
          <w:b/>
          <w:color w:val="1D4090"/>
          <w:sz w:val="26"/>
          <w:szCs w:val="26"/>
        </w:rPr>
        <w:t>roti okolí</w:t>
      </w:r>
      <w:r>
        <w:rPr>
          <w:rFonts w:ascii="Arial" w:eastAsia="Calibri" w:hAnsi="Arial" w:cs="Arial"/>
          <w:b/>
          <w:color w:val="1D4090"/>
          <w:sz w:val="26"/>
          <w:szCs w:val="26"/>
        </w:rPr>
        <w:t xml:space="preserve"> máme</w:t>
      </w:r>
      <w:r w:rsidRPr="00C00781">
        <w:rPr>
          <w:rFonts w:ascii="Arial" w:eastAsia="Calibri" w:hAnsi="Arial" w:cs="Arial"/>
          <w:b/>
          <w:color w:val="1D4090"/>
          <w:sz w:val="26"/>
          <w:szCs w:val="26"/>
        </w:rPr>
        <w:t xml:space="preserve"> inflační náskok</w:t>
      </w:r>
      <w:r>
        <w:rPr>
          <w:rFonts w:ascii="Arial" w:eastAsia="Calibri" w:hAnsi="Arial" w:cs="Arial"/>
          <w:b/>
          <w:color w:val="1D4090"/>
          <w:sz w:val="26"/>
          <w:szCs w:val="26"/>
        </w:rPr>
        <w:t>, f</w:t>
      </w:r>
      <w:r w:rsidRPr="00C00781">
        <w:rPr>
          <w:rFonts w:ascii="Arial" w:eastAsia="Calibri" w:hAnsi="Arial" w:cs="Arial"/>
          <w:b/>
          <w:color w:val="1D4090"/>
          <w:sz w:val="26"/>
          <w:szCs w:val="26"/>
        </w:rPr>
        <w:t>irmy ale tlačí rostoucí náklady práce</w:t>
      </w:r>
      <w:r w:rsidR="00F63D24">
        <w:rPr>
          <w:rFonts w:ascii="Arial" w:eastAsia="Calibri" w:hAnsi="Arial" w:cs="Arial"/>
          <w:b/>
          <w:color w:val="1D4090"/>
          <w:sz w:val="26"/>
          <w:szCs w:val="26"/>
        </w:rPr>
        <w:t xml:space="preserve">, </w:t>
      </w:r>
      <w:r w:rsidR="006E0FE0" w:rsidRPr="00C90AC3">
        <w:rPr>
          <w:rFonts w:ascii="Arial" w:eastAsia="Calibri" w:hAnsi="Arial" w:cs="Arial"/>
          <w:b/>
          <w:color w:val="1D4090"/>
          <w:sz w:val="26"/>
          <w:szCs w:val="26"/>
        </w:rPr>
        <w:t>říká Michal Španěl z JenPráce.cz</w:t>
      </w:r>
    </w:p>
    <w:p w14:paraId="3F2AA344" w14:textId="77777777" w:rsidR="00F63D24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7DA38054" w14:textId="77777777" w:rsidR="00C00781" w:rsidRDefault="00C00781" w:rsidP="00F63D24">
      <w:pPr>
        <w:rPr>
          <w:rFonts w:ascii="Arial" w:eastAsia="Calibri" w:hAnsi="Arial" w:cs="Arial"/>
          <w:color w:val="000000" w:themeColor="text1"/>
        </w:rPr>
      </w:pPr>
    </w:p>
    <w:p w14:paraId="44162869" w14:textId="33718D66" w:rsidR="00C00781" w:rsidRPr="00C00781" w:rsidRDefault="00C00781" w:rsidP="00C00781">
      <w:pPr>
        <w:rPr>
          <w:rFonts w:ascii="Arial" w:eastAsia="Calibri" w:hAnsi="Arial" w:cs="Arial"/>
          <w:b/>
          <w:bCs/>
          <w:color w:val="000000" w:themeColor="text1"/>
        </w:rPr>
      </w:pPr>
      <w:r w:rsidRPr="00C00781">
        <w:rPr>
          <w:rFonts w:ascii="Arial" w:eastAsia="Calibri" w:hAnsi="Arial" w:cs="Arial"/>
          <w:b/>
          <w:bCs/>
          <w:color w:val="000000" w:themeColor="text1"/>
        </w:rPr>
        <w:t>Když vedle sebe postavíme dvě páteční publikace</w:t>
      </w:r>
      <w:r w:rsidRPr="00C00781">
        <w:rPr>
          <w:rFonts w:ascii="Arial" w:eastAsia="Calibri" w:hAnsi="Arial" w:cs="Arial"/>
          <w:b/>
          <w:bCs/>
          <w:color w:val="000000" w:themeColor="text1"/>
        </w:rPr>
        <w:t>,</w:t>
      </w:r>
      <w:r w:rsidRPr="00C00781">
        <w:rPr>
          <w:rFonts w:ascii="Arial" w:eastAsia="Calibri" w:hAnsi="Arial" w:cs="Arial"/>
          <w:b/>
          <w:bCs/>
          <w:color w:val="000000" w:themeColor="text1"/>
        </w:rPr>
        <w:t xml:space="preserve"> sektorové účty Českého statistického úřadu a zářijové údaje </w:t>
      </w:r>
      <w:proofErr w:type="spellStart"/>
      <w:r w:rsidRPr="00C00781">
        <w:rPr>
          <w:rFonts w:ascii="Arial" w:eastAsia="Calibri" w:hAnsi="Arial" w:cs="Arial"/>
          <w:b/>
          <w:bCs/>
          <w:color w:val="000000" w:themeColor="text1"/>
        </w:rPr>
        <w:t>Eurostatu</w:t>
      </w:r>
      <w:proofErr w:type="spellEnd"/>
      <w:r w:rsidRPr="00C00781">
        <w:rPr>
          <w:rFonts w:ascii="Arial" w:eastAsia="Calibri" w:hAnsi="Arial" w:cs="Arial"/>
          <w:b/>
          <w:bCs/>
          <w:color w:val="000000" w:themeColor="text1"/>
        </w:rPr>
        <w:t xml:space="preserve"> o inflaci</w:t>
      </w:r>
      <w:r w:rsidRPr="00C00781">
        <w:rPr>
          <w:rFonts w:ascii="Arial" w:eastAsia="Calibri" w:hAnsi="Arial" w:cs="Arial"/>
          <w:b/>
          <w:bCs/>
          <w:color w:val="000000" w:themeColor="text1"/>
        </w:rPr>
        <w:t>,</w:t>
      </w:r>
      <w:r w:rsidRPr="00C00781">
        <w:rPr>
          <w:rFonts w:ascii="Arial" w:eastAsia="Calibri" w:hAnsi="Arial" w:cs="Arial"/>
          <w:b/>
          <w:bCs/>
          <w:color w:val="000000" w:themeColor="text1"/>
        </w:rPr>
        <w:t xml:space="preserve"> Č</w:t>
      </w:r>
      <w:r>
        <w:rPr>
          <w:rFonts w:ascii="Arial" w:eastAsia="Calibri" w:hAnsi="Arial" w:cs="Arial"/>
          <w:b/>
          <w:bCs/>
          <w:color w:val="000000" w:themeColor="text1"/>
        </w:rPr>
        <w:t>R</w:t>
      </w:r>
      <w:r w:rsidRPr="00C00781">
        <w:rPr>
          <w:rFonts w:ascii="Arial" w:eastAsia="Calibri" w:hAnsi="Arial" w:cs="Arial"/>
          <w:b/>
          <w:bCs/>
          <w:color w:val="000000" w:themeColor="text1"/>
        </w:rPr>
        <w:t xml:space="preserve"> z nich vychází jako relativně klidný ostrov v neklidné Evropě. Inflace v Evropské unii i v eurozóně v září vzrostla ze srpnových 3,2 na 3,8 procenta. V eurozóně k ní nejvíce přispěly energie a služby. Česko má podle harmonizovaného indexu s 2,2 procenta čtvrtou nejnižší inflaci v EU, po Švédsku s jedním procentem a Dánsku a Maďarsku s 2,1 procenta. Pro srovnán</w:t>
      </w:r>
      <w:r>
        <w:rPr>
          <w:rFonts w:ascii="Arial" w:eastAsia="Calibri" w:hAnsi="Arial" w:cs="Arial"/>
          <w:b/>
          <w:bCs/>
          <w:color w:val="000000" w:themeColor="text1"/>
        </w:rPr>
        <w:t xml:space="preserve">í, </w:t>
      </w:r>
      <w:r w:rsidRPr="00C00781">
        <w:rPr>
          <w:rFonts w:ascii="Arial" w:eastAsia="Calibri" w:hAnsi="Arial" w:cs="Arial"/>
          <w:b/>
          <w:bCs/>
          <w:color w:val="000000" w:themeColor="text1"/>
        </w:rPr>
        <w:t>v Německu dosahuje 3,3 procenta, v Rakousku 3,6 procenta a v Polsku čtyř procent. Nejvyšší je v Rumunsku, kde činí 6,5 procenta. Pro české zaměstnance je to příznivá zpráva. Nominální růst mezd o 6,4 procenta při této úrovni inflace znamená citelné zvýšení kupní síly.</w:t>
      </w:r>
    </w:p>
    <w:p w14:paraId="21192960" w14:textId="77777777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5D550A8F" w14:textId="77777777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 xml:space="preserve">Za tímto příznivým obrazem se ale skrývá velmi napjatý trh práce. Česko mělo podle </w:t>
      </w:r>
      <w:proofErr w:type="spellStart"/>
      <w:r w:rsidRPr="00C00781">
        <w:rPr>
          <w:rFonts w:ascii="Arial" w:eastAsia="Calibri" w:hAnsi="Arial" w:cs="Arial"/>
          <w:color w:val="000000" w:themeColor="text1"/>
        </w:rPr>
        <w:t>Eurostatu</w:t>
      </w:r>
      <w:proofErr w:type="spellEnd"/>
      <w:r w:rsidRPr="00C00781">
        <w:rPr>
          <w:rFonts w:ascii="Arial" w:eastAsia="Calibri" w:hAnsi="Arial" w:cs="Arial"/>
          <w:color w:val="000000" w:themeColor="text1"/>
        </w:rPr>
        <w:t xml:space="preserve"> v srpnu sezonně očištěnou nezaměstnanost 3,2 procenta, nejnižší v celé Unii. Unijní průměr činil 6,1 procenta a v eurozóně dosahoval 6,4 procenta. OECD v říjnové aktualizaci uvádí, že míra zaměstnanosti v jejích členských zemích dosáhla ve druhém čtvrtletí rekordních 70,4 procenta. Nedostatek pracovníků tedy není jen českým problémem, u nás je však mimořádně výrazný. Firmy proto musejí na získání a udržení lidí vynakládat stále více peněz. Hodinové náklady práce podle </w:t>
      </w:r>
      <w:proofErr w:type="spellStart"/>
      <w:r w:rsidRPr="00C00781">
        <w:rPr>
          <w:rFonts w:ascii="Arial" w:eastAsia="Calibri" w:hAnsi="Arial" w:cs="Arial"/>
          <w:color w:val="000000" w:themeColor="text1"/>
        </w:rPr>
        <w:t>Eurostatu</w:t>
      </w:r>
      <w:proofErr w:type="spellEnd"/>
      <w:r w:rsidRPr="00C00781">
        <w:rPr>
          <w:rFonts w:ascii="Arial" w:eastAsia="Calibri" w:hAnsi="Arial" w:cs="Arial"/>
          <w:color w:val="000000" w:themeColor="text1"/>
        </w:rPr>
        <w:t xml:space="preserve"> ve druhém čtvrtletí v Česku vzrostly o 5,6 procenta, zatímco v EU o 3,2 procenta. Pro ekonomiku, která stále dohání západní mzdovou úroveň, je takový vývoj přirozený a z pohledu zaměstnanců žádoucí. Rozdíl oproti Německu či Rakousku zůstává značný a část lidí motivuje k práci v zahraničí. Problém nastává ve chvíli, kdy růst nákladů dlouhodobě předbíhá růst výkonu firem.</w:t>
      </w:r>
    </w:p>
    <w:p w14:paraId="2283031E" w14:textId="77777777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096FE303" w14:textId="77777777" w:rsidR="00C00781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 xml:space="preserve">Právě na tento nesoulad upozorňují čísla ČSÚ. Mzdové náklady nefinančních podniků ve druhém čtvrtletí meziročně stouply o 6,7 procenta, jejich přidaná hodnota v běžných cenách však vzrostla jen o 2,8 procenta. Míra zisku klesla na 42,4 procenta, tedy o </w:t>
      </w:r>
      <w:proofErr w:type="gramStart"/>
      <w:r w:rsidRPr="00C00781">
        <w:rPr>
          <w:rFonts w:ascii="Arial" w:eastAsia="Calibri" w:hAnsi="Arial" w:cs="Arial"/>
          <w:color w:val="000000" w:themeColor="text1"/>
        </w:rPr>
        <w:t>1,9 procentního</w:t>
      </w:r>
      <w:proofErr w:type="gramEnd"/>
      <w:r w:rsidRPr="00C00781">
        <w:rPr>
          <w:rFonts w:ascii="Arial" w:eastAsia="Calibri" w:hAnsi="Arial" w:cs="Arial"/>
          <w:color w:val="000000" w:themeColor="text1"/>
        </w:rPr>
        <w:t xml:space="preserve"> bodu proti loňsku. Česká ekonomika jako celek přitom rostla meziročně o 1,8 procenta a mezičtvrtletně o 0,3 procenta. Pro konkurenceschopnost je to varovný signál. </w:t>
      </w:r>
    </w:p>
    <w:p w14:paraId="41E3E206" w14:textId="77777777" w:rsid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171B5058" w14:textId="2464963A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 xml:space="preserve">Významná část českého průmyslu dodává do Německa a dalších zemí eurozóny, kde zrychluje inflace a průmyslová výroba podle </w:t>
      </w:r>
      <w:proofErr w:type="spellStart"/>
      <w:r w:rsidRPr="00C00781">
        <w:rPr>
          <w:rFonts w:ascii="Arial" w:eastAsia="Calibri" w:hAnsi="Arial" w:cs="Arial"/>
          <w:color w:val="000000" w:themeColor="text1"/>
        </w:rPr>
        <w:t>Eurostatu</w:t>
      </w:r>
      <w:proofErr w:type="spellEnd"/>
      <w:r w:rsidRPr="00C00781">
        <w:rPr>
          <w:rFonts w:ascii="Arial" w:eastAsia="Calibri" w:hAnsi="Arial" w:cs="Arial"/>
          <w:color w:val="000000" w:themeColor="text1"/>
        </w:rPr>
        <w:t xml:space="preserve"> v srpnu meziměsíčně klesla o 0,5 procenta. Pokud poptávka našich hlavních odběratelů oslabí a domácí náklady práce dál porostou rychleji než v zahraničí, dostanou se české podniky pod dvojí tlak. Ten se může promítnout do opatrnějšího náboru, pomalejšího zvyšování mezd nebo omezování pracovních míst.</w:t>
      </w:r>
    </w:p>
    <w:p w14:paraId="0DE60D86" w14:textId="77777777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0E89E390" w14:textId="77777777" w:rsidR="00C00781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 xml:space="preserve">Dalším rizikem jsou ceny energií, které nyní výrazně přispívají k evropské inflaci. Česká ekonomika je kvůli silnému zastoupení energeticky náročného průmyslu na jejich vývoj citlivá. Domácí zářijová čísla zatím ukazují mírnější cenový růst: podle národního indexu ČSÚ ceny meziměsíčně stagnovaly a meziroční inflace se zvýšila na 2,5 procenta. Tento údaj vychází z jiné metodiky než zmíněný harmonizovaný index </w:t>
      </w:r>
      <w:proofErr w:type="spellStart"/>
      <w:r w:rsidRPr="00C00781">
        <w:rPr>
          <w:rFonts w:ascii="Arial" w:eastAsia="Calibri" w:hAnsi="Arial" w:cs="Arial"/>
          <w:color w:val="000000" w:themeColor="text1"/>
        </w:rPr>
        <w:t>Eurostatu</w:t>
      </w:r>
      <w:proofErr w:type="spellEnd"/>
      <w:r w:rsidRPr="00C00781">
        <w:rPr>
          <w:rFonts w:ascii="Arial" w:eastAsia="Calibri" w:hAnsi="Arial" w:cs="Arial"/>
          <w:color w:val="000000" w:themeColor="text1"/>
        </w:rPr>
        <w:t xml:space="preserve">. </w:t>
      </w:r>
    </w:p>
    <w:p w14:paraId="24A0B36A" w14:textId="77777777" w:rsid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4DA18114" w14:textId="5AEBD6EA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 xml:space="preserve">Případné zdražení energií se navíc může do cen dalšího zboží a služeb promítat postupně. Česká národní banka v září ponechala dvoutýdenní </w:t>
      </w:r>
      <w:proofErr w:type="spellStart"/>
      <w:r w:rsidRPr="00C00781">
        <w:rPr>
          <w:rFonts w:ascii="Arial" w:eastAsia="Calibri" w:hAnsi="Arial" w:cs="Arial"/>
          <w:color w:val="000000" w:themeColor="text1"/>
        </w:rPr>
        <w:t>repo</w:t>
      </w:r>
      <w:proofErr w:type="spellEnd"/>
      <w:r w:rsidRPr="00C00781">
        <w:rPr>
          <w:rFonts w:ascii="Arial" w:eastAsia="Calibri" w:hAnsi="Arial" w:cs="Arial"/>
          <w:color w:val="000000" w:themeColor="text1"/>
        </w:rPr>
        <w:t xml:space="preserve"> sazbu na 3,75 procenta a při dalším rozhodování bude sledovat také zahraniční cenové tlaky. Pro zaměstnance to znamená, že se v roce 2027 může růst reálných mezd zpomalit, i když nominální mzdy dál porostou. K jejich růstu přispěje také zvýšení minimální mzdy o 11,2 procenta na 24 900 korun.</w:t>
      </w:r>
    </w:p>
    <w:p w14:paraId="47E1CD55" w14:textId="77777777" w:rsidR="00C00781" w:rsidRP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2850A6D7" w14:textId="77777777" w:rsidR="00C00781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 xml:space="preserve">Firmy by proto měly pečlivěji plánovat rozpočty a mzdový vývoj a nábor opírat o reálný výhled zakázek. Současně by byla chyba využít dnešní relativně příznivou situaci pouze k překlenutí nejbližších měsíců. Nižší inflace a vysoká zaměstnanost dávají Česku prostor investovat do změn, které podpoří dlouhodobý růst. Jde především o automatizaci a digitalizaci, díky nimž mohou podniky zvýšit produktivitu a vytvářet prostor pro další růst mezd. </w:t>
      </w:r>
    </w:p>
    <w:p w14:paraId="31A415E3" w14:textId="77777777" w:rsidR="00C00781" w:rsidRDefault="00C00781" w:rsidP="00C00781">
      <w:pPr>
        <w:rPr>
          <w:rFonts w:ascii="Arial" w:eastAsia="Calibri" w:hAnsi="Arial" w:cs="Arial"/>
          <w:color w:val="000000" w:themeColor="text1"/>
        </w:rPr>
      </w:pPr>
    </w:p>
    <w:p w14:paraId="1BBC9567" w14:textId="391D3C6E" w:rsidR="00C00781" w:rsidRPr="00F63D24" w:rsidRDefault="00C00781" w:rsidP="00C00781">
      <w:pPr>
        <w:rPr>
          <w:rFonts w:ascii="Arial" w:eastAsia="Calibri" w:hAnsi="Arial" w:cs="Arial"/>
          <w:color w:val="000000" w:themeColor="text1"/>
        </w:rPr>
      </w:pPr>
      <w:r w:rsidRPr="00C00781">
        <w:rPr>
          <w:rFonts w:ascii="Arial" w:eastAsia="Calibri" w:hAnsi="Arial" w:cs="Arial"/>
          <w:color w:val="000000" w:themeColor="text1"/>
        </w:rPr>
        <w:t>Stejně důležité je lepší propojení vzdělávání a rekvalifikací s potřebami zaměstnavatelů, aby lidé v evidenci úřadů práce získávali dovednosti, které firmy skutečně hledají. Stát by k tomu měl přispět předvídatelnými pravidly a změny na trhu práce opírat o důkladné analýzy. Nízká inflace nám nyní pomáhá. O tom, jak dlouho tato výhoda vydrží, ale rozhodne především schopnost české ekonomiky zvyšovat produktivitu.“</w:t>
      </w:r>
    </w:p>
    <w:p w14:paraId="2ED04209" w14:textId="77777777" w:rsidR="000D4B72" w:rsidRDefault="000D4B72" w:rsidP="00B7318D">
      <w:pPr>
        <w:rPr>
          <w:rFonts w:ascii="Arial" w:eastAsia="Calibri" w:hAnsi="Arial" w:cs="Arial"/>
          <w:b/>
          <w:bCs/>
          <w:color w:val="000000" w:themeColor="text1"/>
        </w:rPr>
      </w:pPr>
    </w:p>
    <w:p w14:paraId="0103D398" w14:textId="59C9D3D4" w:rsidR="00B45FA7" w:rsidRPr="00C90AC3" w:rsidRDefault="00B45FA7" w:rsidP="00B7318D">
      <w:pPr>
        <w:rPr>
          <w:rFonts w:ascii="Arial" w:eastAsia="Calibri" w:hAnsi="Arial" w:cs="Arial"/>
          <w:b/>
          <w:bCs/>
          <w:color w:val="000000" w:themeColor="text1"/>
        </w:rPr>
      </w:pPr>
      <w:r w:rsidRPr="00C90AC3">
        <w:rPr>
          <w:rFonts w:ascii="Arial" w:eastAsia="Calibri" w:hAnsi="Arial" w:cs="Arial"/>
          <w:b/>
          <w:bCs/>
          <w:color w:val="000000" w:themeColor="text1"/>
        </w:rPr>
        <w:t>Michal Španěl, manažer a datový analytik pracovního portálu JenPráce.cz</w:t>
      </w:r>
    </w:p>
    <w:p w14:paraId="2005FA9F" w14:textId="77777777" w:rsidR="00F63D24" w:rsidRDefault="00F63D24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7A1DCE82" w14:textId="77777777" w:rsidR="00F63D24" w:rsidRDefault="00F63D24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5A55C9DD" w14:textId="77777777" w:rsidR="00D405F0" w:rsidRDefault="00D405F0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1EA18936" w14:textId="206C69A6" w:rsidR="006E0FE0" w:rsidRPr="00C90AC3" w:rsidRDefault="00B7110D" w:rsidP="006E0FE0">
      <w:pPr>
        <w:rPr>
          <w:rFonts w:ascii="Arial" w:eastAsia="Arial" w:hAnsi="Arial" w:cs="Arial"/>
          <w:color w:val="1C418E"/>
          <w:sz w:val="16"/>
          <w:szCs w:val="16"/>
        </w:rPr>
      </w:pPr>
      <w:r w:rsidRPr="00C90AC3">
        <w:rPr>
          <w:rFonts w:ascii="Arial" w:eastAsia="Calibri" w:hAnsi="Arial" w:cs="Arial"/>
          <w:color w:val="000000" w:themeColor="text1"/>
          <w:sz w:val="21"/>
          <w:szCs w:val="21"/>
        </w:rPr>
        <w:br/>
      </w:r>
      <w:r w:rsidR="006E0FE0" w:rsidRPr="00C90AC3">
        <w:rPr>
          <w:rFonts w:ascii="Arial" w:eastAsia="Arial" w:hAnsi="Arial" w:cs="Arial"/>
          <w:b/>
          <w:color w:val="1C418E"/>
          <w:sz w:val="16"/>
          <w:szCs w:val="16"/>
        </w:rPr>
        <w:t>O portálu JenPráce.cz</w:t>
      </w:r>
    </w:p>
    <w:p w14:paraId="36199843" w14:textId="77777777" w:rsidR="006E0FE0" w:rsidRDefault="006E0FE0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C90AC3">
        <w:rPr>
          <w:rFonts w:ascii="Arial" w:eastAsia="Calibri" w:hAnsi="Arial" w:cs="Arial"/>
          <w:color w:val="242E59"/>
          <w:sz w:val="16"/>
          <w:szCs w:val="16"/>
        </w:rPr>
        <w:t>Coweo</w:t>
      </w:r>
      <w:proofErr w:type="spellEnd"/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 Technologies a investiční skupina Pale </w:t>
      </w:r>
      <w:proofErr w:type="spellStart"/>
      <w:r w:rsidRPr="00C90AC3">
        <w:rPr>
          <w:rFonts w:ascii="Arial" w:eastAsia="Calibri" w:hAnsi="Arial" w:cs="Arial"/>
          <w:color w:val="242E59"/>
          <w:sz w:val="16"/>
          <w:szCs w:val="16"/>
        </w:rPr>
        <w:t>Fire</w:t>
      </w:r>
      <w:proofErr w:type="spellEnd"/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 </w:t>
      </w:r>
      <w:proofErr w:type="spellStart"/>
      <w:r w:rsidRPr="00C90AC3">
        <w:rPr>
          <w:rFonts w:ascii="Arial" w:eastAsia="Calibri" w:hAnsi="Arial" w:cs="Arial"/>
          <w:color w:val="242E59"/>
          <w:sz w:val="16"/>
          <w:szCs w:val="16"/>
        </w:rPr>
        <w:t>Capital</w:t>
      </w:r>
      <w:proofErr w:type="spellEnd"/>
      <w:r w:rsidRPr="00C90AC3">
        <w:rPr>
          <w:rFonts w:ascii="Arial" w:eastAsia="Calibri" w:hAnsi="Arial" w:cs="Arial"/>
          <w:color w:val="242E59"/>
          <w:sz w:val="16"/>
          <w:szCs w:val="16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64D6F5EA" w14:textId="77777777" w:rsidR="00F63D24" w:rsidRPr="00C90AC3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</w:p>
    <w:p w14:paraId="0EF30C4C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1D2B7DCD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  <w:r w:rsidRPr="00C90AC3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803125A" wp14:editId="68E3CE66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AAC3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1" o:spid="_x0000_s1026" type="#_x0000_t32" style="position:absolute;margin-left:3pt;margin-top:8pt;width:402.6pt;height: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" strokecolor="#ca171b" strokeweight=".48958mm">
                <v:stroke joinstyle="miter"/>
              </v:shape>
            </w:pict>
          </mc:Fallback>
        </mc:AlternateContent>
      </w:r>
    </w:p>
    <w:p w14:paraId="2885F22C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35A84D83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Liberation Serif" w:hAnsi="Arial" w:cs="Arial"/>
          <w:color w:val="000000"/>
          <w:sz w:val="16"/>
          <w:szCs w:val="16"/>
        </w:rPr>
      </w:pPr>
      <w:r w:rsidRPr="00C90AC3">
        <w:rPr>
          <w:rFonts w:ascii="Arial" w:eastAsia="Arial" w:hAnsi="Arial" w:cs="Arial"/>
          <w:b/>
          <w:color w:val="1C418E"/>
          <w:sz w:val="16"/>
          <w:szCs w:val="16"/>
        </w:rPr>
        <w:t>Kontakt pro média</w:t>
      </w:r>
    </w:p>
    <w:p w14:paraId="14B27807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1DB36B6D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000000"/>
          <w:sz w:val="16"/>
          <w:szCs w:val="16"/>
        </w:rPr>
      </w:pPr>
      <w:r w:rsidRPr="00C90AC3">
        <w:rPr>
          <w:rFonts w:ascii="Arial" w:eastAsia="Calibri" w:hAnsi="Arial" w:cs="Arial"/>
          <w:b/>
          <w:color w:val="242E59"/>
          <w:sz w:val="16"/>
          <w:szCs w:val="16"/>
        </w:rPr>
        <w:t>Petr Jarkovský a Michal Hoblík – ASPEN.PR</w:t>
      </w:r>
    </w:p>
    <w:p w14:paraId="072D07FF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e-maily: </w:t>
      </w:r>
      <w:hyperlink r:id="rId7" w:history="1">
        <w:r w:rsidRPr="00C90AC3">
          <w:rPr>
            <w:rStyle w:val="Hypertextovodkaz"/>
            <w:rFonts w:ascii="Arial" w:eastAsia="Calibri" w:hAnsi="Arial" w:cs="Arial"/>
            <w:sz w:val="16"/>
            <w:szCs w:val="16"/>
          </w:rPr>
          <w:t>petr.jarkovsky@aspen.pr</w:t>
        </w:r>
      </w:hyperlink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 / </w:t>
      </w:r>
      <w:hyperlink r:id="rId8" w:history="1">
        <w:r w:rsidRPr="00C90AC3">
          <w:rPr>
            <w:rStyle w:val="Hypertextovodkaz"/>
            <w:rFonts w:ascii="Arial" w:eastAsia="Calibri" w:hAnsi="Arial" w:cs="Arial"/>
            <w:sz w:val="16"/>
            <w:szCs w:val="16"/>
          </w:rPr>
          <w:t>michal.hoblik@aspen.pr</w:t>
        </w:r>
      </w:hyperlink>
    </w:p>
    <w:p w14:paraId="65987B7B" w14:textId="058A291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>tel.: +420 774 225 153 / +420 774 225 155</w:t>
      </w:r>
    </w:p>
    <w:p w14:paraId="4A4407CA" w14:textId="25C60037" w:rsidR="00B70950" w:rsidRPr="00C90AC3" w:rsidRDefault="00B70950" w:rsidP="006E0FE0">
      <w:pPr>
        <w:rPr>
          <w:rFonts w:ascii="Arial" w:eastAsia="Calibri" w:hAnsi="Arial" w:cs="Arial"/>
          <w:color w:val="000000" w:themeColor="text1"/>
          <w:sz w:val="16"/>
          <w:szCs w:val="16"/>
        </w:rPr>
      </w:pPr>
    </w:p>
    <w:sectPr w:rsidR="00B70950" w:rsidRPr="00C90AC3" w:rsidSect="00F333DA">
      <w:headerReference w:type="default" r:id="rId9"/>
      <w:footerReference w:type="default" r:id="rId10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6ADB9B" w14:textId="77777777" w:rsidR="00B03F1F" w:rsidRDefault="00B03F1F">
      <w:r>
        <w:separator/>
      </w:r>
    </w:p>
  </w:endnote>
  <w:endnote w:type="continuationSeparator" w:id="0">
    <w:p w14:paraId="63226154" w14:textId="77777777" w:rsidR="00B03F1F" w:rsidRDefault="00B0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811DB7" w14:textId="4E718A92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C00781">
      <w:rPr>
        <w:rFonts w:ascii="Arial" w:eastAsia="Arial" w:hAnsi="Arial" w:cs="Arial"/>
        <w:color w:val="1D4090"/>
        <w:sz w:val="18"/>
        <w:szCs w:val="18"/>
      </w:rPr>
      <w:t>20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D405F0">
      <w:rPr>
        <w:rFonts w:ascii="Arial" w:eastAsia="Arial" w:hAnsi="Arial" w:cs="Arial"/>
        <w:color w:val="1D4090"/>
        <w:sz w:val="18"/>
        <w:szCs w:val="18"/>
      </w:rPr>
      <w:t>10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10368D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E13B56" w14:textId="77777777" w:rsidR="00B03F1F" w:rsidRDefault="00B03F1F">
      <w:r>
        <w:separator/>
      </w:r>
    </w:p>
  </w:footnote>
  <w:footnote w:type="continuationSeparator" w:id="0">
    <w:p w14:paraId="2A47F77F" w14:textId="77777777" w:rsidR="00B03F1F" w:rsidRDefault="00B03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32EB3"/>
    <w:multiLevelType w:val="hybridMultilevel"/>
    <w:tmpl w:val="AFDAD2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8243">
    <w:abstractNumId w:val="0"/>
  </w:num>
  <w:num w:numId="2" w16cid:durableId="11892967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045E0"/>
    <w:rsid w:val="00012112"/>
    <w:rsid w:val="000632F3"/>
    <w:rsid w:val="000653AA"/>
    <w:rsid w:val="000775C2"/>
    <w:rsid w:val="000B2972"/>
    <w:rsid w:val="000B5DB2"/>
    <w:rsid w:val="000C614B"/>
    <w:rsid w:val="000D4B72"/>
    <w:rsid w:val="0010368D"/>
    <w:rsid w:val="00130BC5"/>
    <w:rsid w:val="0013381B"/>
    <w:rsid w:val="00187FBB"/>
    <w:rsid w:val="001A1B2F"/>
    <w:rsid w:val="002C0E60"/>
    <w:rsid w:val="0031775B"/>
    <w:rsid w:val="003941C5"/>
    <w:rsid w:val="003C3F3A"/>
    <w:rsid w:val="003C7E37"/>
    <w:rsid w:val="003E1CAA"/>
    <w:rsid w:val="004042EA"/>
    <w:rsid w:val="004910A8"/>
    <w:rsid w:val="00493AC7"/>
    <w:rsid w:val="004C2494"/>
    <w:rsid w:val="00515A44"/>
    <w:rsid w:val="0053251F"/>
    <w:rsid w:val="005830E9"/>
    <w:rsid w:val="005A6DB3"/>
    <w:rsid w:val="005C7E36"/>
    <w:rsid w:val="00623A4F"/>
    <w:rsid w:val="00637D21"/>
    <w:rsid w:val="00667172"/>
    <w:rsid w:val="00692CC3"/>
    <w:rsid w:val="006965B3"/>
    <w:rsid w:val="006C699E"/>
    <w:rsid w:val="006D08E9"/>
    <w:rsid w:val="006D11BA"/>
    <w:rsid w:val="006E0FE0"/>
    <w:rsid w:val="00704DC0"/>
    <w:rsid w:val="00705C57"/>
    <w:rsid w:val="007342C5"/>
    <w:rsid w:val="007352A7"/>
    <w:rsid w:val="00767E67"/>
    <w:rsid w:val="00787EDA"/>
    <w:rsid w:val="00791504"/>
    <w:rsid w:val="007D1E4F"/>
    <w:rsid w:val="00823B24"/>
    <w:rsid w:val="008324A1"/>
    <w:rsid w:val="00843067"/>
    <w:rsid w:val="00862616"/>
    <w:rsid w:val="008703DC"/>
    <w:rsid w:val="00875B58"/>
    <w:rsid w:val="00880F11"/>
    <w:rsid w:val="00881A54"/>
    <w:rsid w:val="00922804"/>
    <w:rsid w:val="00974963"/>
    <w:rsid w:val="00985B5F"/>
    <w:rsid w:val="009E4831"/>
    <w:rsid w:val="009E667E"/>
    <w:rsid w:val="00A014E1"/>
    <w:rsid w:val="00A26E4F"/>
    <w:rsid w:val="00A506EB"/>
    <w:rsid w:val="00A67AB1"/>
    <w:rsid w:val="00AA6F96"/>
    <w:rsid w:val="00B01DF7"/>
    <w:rsid w:val="00B03F1F"/>
    <w:rsid w:val="00B1646E"/>
    <w:rsid w:val="00B2380D"/>
    <w:rsid w:val="00B32FAC"/>
    <w:rsid w:val="00B45FA7"/>
    <w:rsid w:val="00B46A74"/>
    <w:rsid w:val="00B63ACC"/>
    <w:rsid w:val="00B70950"/>
    <w:rsid w:val="00B7110D"/>
    <w:rsid w:val="00B7318D"/>
    <w:rsid w:val="00BB6659"/>
    <w:rsid w:val="00BE15F9"/>
    <w:rsid w:val="00C00781"/>
    <w:rsid w:val="00C26214"/>
    <w:rsid w:val="00C90AC3"/>
    <w:rsid w:val="00CA208B"/>
    <w:rsid w:val="00CA3ECF"/>
    <w:rsid w:val="00CE08BA"/>
    <w:rsid w:val="00CF0768"/>
    <w:rsid w:val="00CF5565"/>
    <w:rsid w:val="00D20525"/>
    <w:rsid w:val="00D2759E"/>
    <w:rsid w:val="00D33D36"/>
    <w:rsid w:val="00D405F0"/>
    <w:rsid w:val="00D46889"/>
    <w:rsid w:val="00D6798E"/>
    <w:rsid w:val="00D875E8"/>
    <w:rsid w:val="00DB0C51"/>
    <w:rsid w:val="00DB2C31"/>
    <w:rsid w:val="00E00942"/>
    <w:rsid w:val="00E621B0"/>
    <w:rsid w:val="00E64591"/>
    <w:rsid w:val="00EA241D"/>
    <w:rsid w:val="00EC62A4"/>
    <w:rsid w:val="00F15650"/>
    <w:rsid w:val="00F25657"/>
    <w:rsid w:val="00F31E37"/>
    <w:rsid w:val="00F333DA"/>
    <w:rsid w:val="00F56553"/>
    <w:rsid w:val="00F63D24"/>
    <w:rsid w:val="00F74DAE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368D"/>
    <w:pPr>
      <w:ind w:left="720"/>
      <w:contextualSpacing/>
    </w:pPr>
  </w:style>
  <w:style w:type="paragraph" w:customStyle="1" w:styleId="isselectedend">
    <w:name w:val="isselectedend"/>
    <w:basedOn w:val="Normln"/>
    <w:rsid w:val="00787ED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803</Words>
  <Characters>4571</Characters>
  <Application>Microsoft Office Word</Application>
  <DocSecurity>0</DocSecurity>
  <Lines>99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cp:lastPrinted>2025-04-30T08:20:00Z</cp:lastPrinted>
  <dcterms:created xsi:type="dcterms:W3CDTF">2026-10-20T08:55:00Z</dcterms:created>
  <dcterms:modified xsi:type="dcterms:W3CDTF">2026-10-20T09:00:00Z</dcterms:modified>
  <cp:category/>
</cp:coreProperties>
</file>