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EDA0919" w14:textId="26CA6580" w:rsidR="00C134DF" w:rsidRPr="00C134DF" w:rsidRDefault="00C134DF" w:rsidP="00C134DF">
      <w:pPr>
        <w:spacing w:before="280" w:after="280" w:line="240" w:lineRule="auto"/>
        <w:jc w:val="center"/>
        <w:rPr>
          <w:rFonts w:ascii="Times New Roman" w:eastAsia="Times New Roman" w:hAnsi="Times New Roman" w:cs="Times New Roman"/>
          <w:kern w:val="0"/>
          <w:lang w:eastAsia="cs-CZ"/>
          <w14:ligatures w14:val="none"/>
        </w:rPr>
      </w:pPr>
      <w:r w:rsidRPr="00C134DF">
        <w:rPr>
          <w:rFonts w:ascii="Arial" w:eastAsia="Times New Roman" w:hAnsi="Arial" w:cs="Arial"/>
          <w:b/>
          <w:bCs/>
          <w:color w:val="000000"/>
          <w:kern w:val="0"/>
          <w:sz w:val="28"/>
          <w:szCs w:val="28"/>
          <w:lang w:eastAsia="cs-CZ"/>
          <w14:ligatures w14:val="none"/>
        </w:rPr>
        <w:t>Pád není jediné riziko. Jak poznat, že senior potřebuje doma větší podporu?</w:t>
      </w:r>
    </w:p>
    <w:p w14:paraId="38372DA2" w14:textId="1DAE728B" w:rsidR="00C134DF" w:rsidRPr="00C134DF" w:rsidRDefault="00C134DF" w:rsidP="00C134DF">
      <w:pPr>
        <w:spacing w:before="280" w:after="280" w:line="240" w:lineRule="auto"/>
        <w:rPr>
          <w:rFonts w:ascii="Times New Roman" w:eastAsia="Times New Roman" w:hAnsi="Times New Roman" w:cs="Times New Roman"/>
          <w:kern w:val="0"/>
          <w:lang w:eastAsia="cs-CZ"/>
          <w14:ligatures w14:val="none"/>
        </w:rPr>
      </w:pPr>
      <w:r w:rsidRPr="00C134DF">
        <w:rPr>
          <w:rFonts w:ascii="Arial" w:eastAsia="Times New Roman" w:hAnsi="Arial" w:cs="Arial"/>
          <w:b/>
          <w:bCs/>
          <w:color w:val="000000"/>
          <w:kern w:val="0"/>
          <w:sz w:val="21"/>
          <w:szCs w:val="21"/>
          <w:lang w:eastAsia="cs-CZ"/>
          <w14:ligatures w14:val="none"/>
        </w:rPr>
        <w:t xml:space="preserve">Praha, </w:t>
      </w:r>
      <w:r>
        <w:rPr>
          <w:rFonts w:ascii="Arial" w:eastAsia="Times New Roman" w:hAnsi="Arial" w:cs="Arial"/>
          <w:b/>
          <w:bCs/>
          <w:color w:val="000000"/>
          <w:kern w:val="0"/>
          <w:sz w:val="21"/>
          <w:szCs w:val="21"/>
          <w:lang w:eastAsia="cs-CZ"/>
          <w14:ligatures w14:val="none"/>
        </w:rPr>
        <w:t>26</w:t>
      </w:r>
      <w:r w:rsidRPr="00C134DF">
        <w:rPr>
          <w:rFonts w:ascii="Arial" w:eastAsia="Times New Roman" w:hAnsi="Arial" w:cs="Arial"/>
          <w:b/>
          <w:bCs/>
          <w:color w:val="000000"/>
          <w:kern w:val="0"/>
          <w:sz w:val="21"/>
          <w:szCs w:val="21"/>
          <w:lang w:eastAsia="cs-CZ"/>
          <w14:ligatures w14:val="none"/>
        </w:rPr>
        <w:t>. října 2026 – Bezpečí seniora doma se často spojuje především s rizikem pádu. Nebezpečná situace ale může vzniknout také při napouštění vany, vaření nebo poruše pračky. Příliš horká voda může způsobit opaření, zapnutý sporák požár a unikající voda během několika minut zaplavit byt. Člověk se sníženou pohyblivostí přitom nemusí dokázat dostatečně rychle vstát, uzavřít přívod vody nebo si dojít pro telefon. Rodiny by proto neměly řešit jen odstranění koberců a prahů, ale celý běžný provoz domácnosti.</w:t>
      </w:r>
    </w:p>
    <w:p w14:paraId="37DE7139" w14:textId="77777777" w:rsidR="00C134DF" w:rsidRPr="00C134DF" w:rsidRDefault="00C134DF" w:rsidP="00C134DF">
      <w:pPr>
        <w:spacing w:before="280" w:after="280" w:line="240" w:lineRule="auto"/>
        <w:rPr>
          <w:rFonts w:ascii="Times New Roman" w:eastAsia="Times New Roman" w:hAnsi="Times New Roman" w:cs="Times New Roman"/>
          <w:kern w:val="0"/>
          <w:lang w:eastAsia="cs-CZ"/>
          <w14:ligatures w14:val="none"/>
        </w:rPr>
      </w:pPr>
      <w:r w:rsidRPr="00C134DF">
        <w:rPr>
          <w:rFonts w:ascii="Arial" w:eastAsia="Times New Roman" w:hAnsi="Arial" w:cs="Arial"/>
          <w:color w:val="000000"/>
          <w:kern w:val="0"/>
          <w:sz w:val="21"/>
          <w:szCs w:val="21"/>
          <w:lang w:eastAsia="cs-CZ"/>
          <w14:ligatures w14:val="none"/>
        </w:rPr>
        <w:t>Byt, ve kterém člověk žil bezpečně desítky let, se může s postupujícím věkem proměnit. Zhoršená stabilita, pomalejší reakce, slabší zrak, závratě nebo obtížnější vstávání mění i zdánlivě jednoduché činnosti. Riziková už nemusí být pouze chůze po schodech. Problém může nastat při vystupování z vany, přenášení hrnce s horkou vodou nebo snaze rychle zastavit vodu vytékající z pračky.</w:t>
      </w:r>
    </w:p>
    <w:p w14:paraId="6BAA7B96" w14:textId="77777777" w:rsidR="00C134DF" w:rsidRPr="00C134DF" w:rsidRDefault="00C134DF" w:rsidP="00C134DF">
      <w:pPr>
        <w:spacing w:before="280" w:after="280" w:line="240" w:lineRule="auto"/>
        <w:rPr>
          <w:rFonts w:ascii="Times New Roman" w:eastAsia="Times New Roman" w:hAnsi="Times New Roman" w:cs="Times New Roman"/>
          <w:kern w:val="0"/>
          <w:lang w:eastAsia="cs-CZ"/>
          <w14:ligatures w14:val="none"/>
        </w:rPr>
      </w:pPr>
      <w:r w:rsidRPr="00C134DF">
        <w:rPr>
          <w:rFonts w:ascii="Arial" w:eastAsia="Times New Roman" w:hAnsi="Arial" w:cs="Arial"/>
          <w:color w:val="000000"/>
          <w:kern w:val="0"/>
          <w:sz w:val="21"/>
          <w:szCs w:val="21"/>
          <w:lang w:eastAsia="cs-CZ"/>
          <w14:ligatures w14:val="none"/>
        </w:rPr>
        <w:t>Rodina by si proto při návštěvě neměla všímat pouze zdravotního stavu seniora. Důležité je také sledovat, jak zvládá koupelnu, vaření a běžnou péči o domácnost. Varováním mohou být drobné popáleniny, voda kolem vany, připálené nádobí, nejistota při manipulaci s kohoutky nebo situace, kdy senior přestává některé spotřebiče raději používat.</w:t>
      </w:r>
    </w:p>
    <w:p w14:paraId="06540835" w14:textId="77777777" w:rsidR="00C134DF" w:rsidRPr="00C134DF" w:rsidRDefault="00C134DF" w:rsidP="00C134DF">
      <w:pPr>
        <w:spacing w:before="280" w:after="280" w:line="240" w:lineRule="auto"/>
        <w:rPr>
          <w:rFonts w:ascii="Times New Roman" w:eastAsia="Times New Roman" w:hAnsi="Times New Roman" w:cs="Times New Roman"/>
          <w:kern w:val="0"/>
          <w:lang w:eastAsia="cs-CZ"/>
          <w14:ligatures w14:val="none"/>
        </w:rPr>
      </w:pPr>
      <w:r w:rsidRPr="00C134DF">
        <w:rPr>
          <w:rFonts w:ascii="Arial" w:eastAsia="Times New Roman" w:hAnsi="Arial" w:cs="Arial"/>
          <w:color w:val="000000"/>
          <w:kern w:val="0"/>
          <w:sz w:val="21"/>
          <w:szCs w:val="21"/>
          <w:lang w:eastAsia="cs-CZ"/>
          <w14:ligatures w14:val="none"/>
        </w:rPr>
        <w:t>„Nebezpečí se často neohlásí jednou velkou událostí. Nejprve se objeví drobnosti – senior si netroufne do vany bez opory, několikrát nechá jídlo na sporáku déle, než zamýšlel, nebo nezvládne rychle vytřít rozlitou vodu. Právě těchto změn by si měla rodina všímat a řešit je dříve, než dojde k úrazu nebo větší škodě,“ říká Viktor Kubát, zakladatel organizace Dohled na dosah.</w:t>
      </w:r>
    </w:p>
    <w:p w14:paraId="60CB7D25" w14:textId="77777777" w:rsidR="00C134DF" w:rsidRPr="00C134DF" w:rsidRDefault="00C134DF" w:rsidP="00C134DF">
      <w:pPr>
        <w:spacing w:before="280" w:after="280" w:line="240" w:lineRule="auto"/>
        <w:rPr>
          <w:rFonts w:ascii="Times New Roman" w:eastAsia="Times New Roman" w:hAnsi="Times New Roman" w:cs="Times New Roman"/>
          <w:kern w:val="0"/>
          <w:lang w:eastAsia="cs-CZ"/>
          <w14:ligatures w14:val="none"/>
        </w:rPr>
      </w:pPr>
      <w:r w:rsidRPr="00C134DF">
        <w:rPr>
          <w:rFonts w:ascii="Arial" w:eastAsia="Times New Roman" w:hAnsi="Arial" w:cs="Arial"/>
          <w:b/>
          <w:bCs/>
          <w:color w:val="000000"/>
          <w:kern w:val="0"/>
          <w:sz w:val="21"/>
          <w:szCs w:val="21"/>
          <w:lang w:eastAsia="cs-CZ"/>
          <w14:ligatures w14:val="none"/>
        </w:rPr>
        <w:t>Koupelna spojuje vodu, kluzký povrch a obtížné vstávání</w:t>
      </w:r>
    </w:p>
    <w:p w14:paraId="798CCE81" w14:textId="486CEF6D" w:rsidR="00C134DF" w:rsidRPr="00C134DF" w:rsidRDefault="00C134DF" w:rsidP="00C134DF">
      <w:pPr>
        <w:spacing w:before="280" w:after="280" w:line="240" w:lineRule="auto"/>
        <w:rPr>
          <w:rFonts w:ascii="Times New Roman" w:eastAsia="Times New Roman" w:hAnsi="Times New Roman" w:cs="Times New Roman"/>
          <w:kern w:val="0"/>
          <w:lang w:eastAsia="cs-CZ"/>
          <w14:ligatures w14:val="none"/>
        </w:rPr>
      </w:pPr>
      <w:r w:rsidRPr="00C134DF">
        <w:rPr>
          <w:rFonts w:ascii="Arial" w:eastAsia="Times New Roman" w:hAnsi="Arial" w:cs="Arial"/>
          <w:color w:val="000000"/>
          <w:kern w:val="0"/>
          <w:sz w:val="21"/>
          <w:szCs w:val="21"/>
          <w:lang w:eastAsia="cs-CZ"/>
          <w14:ligatures w14:val="none"/>
        </w:rPr>
        <w:t>Koupelna patří k místům, kde se kombinuje několik rizik. Mokrá podlaha klouže, ve stísněném prostoru bývá obtížné získat zpět rovnováhu a z nízké vany se člověk nemusí dokázat sám postavit. Příliš teplá koupel navíc může přispět k závrati nebo poklesu krevního tlaku. Nebezpečná může být i chybná manipulace s horkou vodou.</w:t>
      </w:r>
    </w:p>
    <w:p w14:paraId="29DB1171" w14:textId="77777777" w:rsidR="00C134DF" w:rsidRPr="00C134DF" w:rsidRDefault="00C134DF" w:rsidP="00C134DF">
      <w:pPr>
        <w:spacing w:before="280" w:after="280" w:line="240" w:lineRule="auto"/>
        <w:rPr>
          <w:rFonts w:ascii="Times New Roman" w:eastAsia="Times New Roman" w:hAnsi="Times New Roman" w:cs="Times New Roman"/>
          <w:kern w:val="0"/>
          <w:lang w:eastAsia="cs-CZ"/>
          <w14:ligatures w14:val="none"/>
        </w:rPr>
      </w:pPr>
      <w:r w:rsidRPr="00C134DF">
        <w:rPr>
          <w:rFonts w:ascii="Arial" w:eastAsia="Times New Roman" w:hAnsi="Arial" w:cs="Arial"/>
          <w:color w:val="000000"/>
          <w:kern w:val="0"/>
          <w:sz w:val="21"/>
          <w:szCs w:val="21"/>
          <w:lang w:eastAsia="cs-CZ"/>
          <w14:ligatures w14:val="none"/>
        </w:rPr>
        <w:t>Pomoci mohou pevně namontovaná madla, protiskluzová úprava, sprchovací sedátko, dobré osvětlení a termostatická baterie, která omezuje riziko opaření. Rodina by měla ověřit také to, zda senior dosáhne na ručník, telefon a další potřebné věci, aniž by musel přecházet po mokré podlaze nebo se natahovat.</w:t>
      </w:r>
    </w:p>
    <w:p w14:paraId="5438E927" w14:textId="77777777" w:rsidR="00C134DF" w:rsidRPr="00C134DF" w:rsidRDefault="00C134DF" w:rsidP="00C134DF">
      <w:pPr>
        <w:spacing w:before="280" w:after="280" w:line="240" w:lineRule="auto"/>
        <w:rPr>
          <w:rFonts w:ascii="Times New Roman" w:eastAsia="Times New Roman" w:hAnsi="Times New Roman" w:cs="Times New Roman"/>
          <w:kern w:val="0"/>
          <w:lang w:eastAsia="cs-CZ"/>
          <w14:ligatures w14:val="none"/>
        </w:rPr>
      </w:pPr>
      <w:r w:rsidRPr="00C134DF">
        <w:rPr>
          <w:rFonts w:ascii="Arial" w:eastAsia="Times New Roman" w:hAnsi="Arial" w:cs="Arial"/>
          <w:color w:val="000000"/>
          <w:kern w:val="0"/>
          <w:sz w:val="21"/>
          <w:szCs w:val="21"/>
          <w:lang w:eastAsia="cs-CZ"/>
          <w14:ligatures w14:val="none"/>
        </w:rPr>
        <w:t>„Úpravy je potřeba vybírat podle konkrétního člověka. Někomu pomůže madlo a protiskluzová podložka, jiný už potřebuje asistenci při koupání. Důležité je sledovat nejen to, zda senior danou činnost nakonec zvládne, ale také kolik ho stojí sil a zda se při ní necítí nejistě,“ upozorňuje Veronika Svěráková, ředitelka rozvoje služeb a kvality organizace Dohled na dosah.</w:t>
      </w:r>
    </w:p>
    <w:p w14:paraId="2655537D" w14:textId="77777777" w:rsidR="00C134DF" w:rsidRPr="00C134DF" w:rsidRDefault="00C134DF" w:rsidP="00C134DF">
      <w:pPr>
        <w:spacing w:before="280" w:after="280" w:line="240" w:lineRule="auto"/>
        <w:rPr>
          <w:rFonts w:ascii="Times New Roman" w:eastAsia="Times New Roman" w:hAnsi="Times New Roman" w:cs="Times New Roman"/>
          <w:kern w:val="0"/>
          <w:lang w:eastAsia="cs-CZ"/>
          <w14:ligatures w14:val="none"/>
        </w:rPr>
      </w:pPr>
      <w:r w:rsidRPr="00C134DF">
        <w:rPr>
          <w:rFonts w:ascii="Arial" w:eastAsia="Times New Roman" w:hAnsi="Arial" w:cs="Arial"/>
          <w:b/>
          <w:bCs/>
          <w:color w:val="000000"/>
          <w:kern w:val="0"/>
          <w:sz w:val="21"/>
          <w:szCs w:val="21"/>
          <w:lang w:eastAsia="cs-CZ"/>
          <w14:ligatures w14:val="none"/>
        </w:rPr>
        <w:t>Zapomenutý sporák nemusí znamenat pouze zapomnětlivost</w:t>
      </w:r>
    </w:p>
    <w:p w14:paraId="32709F7A" w14:textId="77777777" w:rsidR="00C134DF" w:rsidRPr="00C134DF" w:rsidRDefault="00C134DF" w:rsidP="00C134DF">
      <w:pPr>
        <w:spacing w:before="280" w:after="280" w:line="240" w:lineRule="auto"/>
        <w:rPr>
          <w:rFonts w:ascii="Times New Roman" w:eastAsia="Times New Roman" w:hAnsi="Times New Roman" w:cs="Times New Roman"/>
          <w:kern w:val="0"/>
          <w:lang w:eastAsia="cs-CZ"/>
          <w14:ligatures w14:val="none"/>
        </w:rPr>
      </w:pPr>
      <w:r w:rsidRPr="00C134DF">
        <w:rPr>
          <w:rFonts w:ascii="Arial" w:eastAsia="Times New Roman" w:hAnsi="Arial" w:cs="Arial"/>
          <w:color w:val="000000"/>
          <w:kern w:val="0"/>
          <w:sz w:val="21"/>
          <w:szCs w:val="21"/>
          <w:lang w:eastAsia="cs-CZ"/>
          <w14:ligatures w14:val="none"/>
        </w:rPr>
        <w:t>V kuchyni mohou být rizikové horké nádoby, pára, otevřený plamen i elektrospotřebiče. Senior může mít problém s přenesením plného hrnce, přehlédnout zapnutou plotýnku nebo kvůli zhoršenému sluchu nezaregistrovat časovač. Riziko zvyšují také předměty položené v blízkosti sporáku, špatné osvětlení a nedostatek volné pracovní plochy.</w:t>
      </w:r>
    </w:p>
    <w:p w14:paraId="25A2E696" w14:textId="77777777" w:rsidR="00C134DF" w:rsidRPr="00C134DF" w:rsidRDefault="00C134DF" w:rsidP="00C134DF">
      <w:pPr>
        <w:spacing w:before="280" w:after="280" w:line="240" w:lineRule="auto"/>
        <w:rPr>
          <w:rFonts w:ascii="Times New Roman" w:eastAsia="Times New Roman" w:hAnsi="Times New Roman" w:cs="Times New Roman"/>
          <w:kern w:val="0"/>
          <w:lang w:eastAsia="cs-CZ"/>
          <w14:ligatures w14:val="none"/>
        </w:rPr>
      </w:pPr>
      <w:r w:rsidRPr="00C134DF">
        <w:rPr>
          <w:rFonts w:ascii="Arial" w:eastAsia="Times New Roman" w:hAnsi="Arial" w:cs="Arial"/>
          <w:color w:val="000000"/>
          <w:kern w:val="0"/>
          <w:sz w:val="21"/>
          <w:szCs w:val="21"/>
          <w:lang w:eastAsia="cs-CZ"/>
          <w14:ligatures w14:val="none"/>
        </w:rPr>
        <w:t xml:space="preserve">Jedna připálená večeře ještě nemusí znamenat zhoršení zdravotního stavu. Pokud se však podobné situace opakují, senior přestává vařit nebo rodina při návštěvách opakovaně nachází připálené nádobí, je namístě zjistit příčinu. Pomoci může změna způsobu přípravy jídel, </w:t>
      </w:r>
      <w:r w:rsidRPr="00C134DF">
        <w:rPr>
          <w:rFonts w:ascii="Arial" w:eastAsia="Times New Roman" w:hAnsi="Arial" w:cs="Arial"/>
          <w:color w:val="000000"/>
          <w:kern w:val="0"/>
          <w:sz w:val="21"/>
          <w:szCs w:val="21"/>
          <w:lang w:eastAsia="cs-CZ"/>
          <w14:ligatures w14:val="none"/>
        </w:rPr>
        <w:lastRenderedPageBreak/>
        <w:t>jednodušší ovládání spotřebičů, časovač nebo bezpečnostní prvky, které omezí následky zapomenutého vaření.</w:t>
      </w:r>
    </w:p>
    <w:p w14:paraId="7574C51B" w14:textId="77777777" w:rsidR="00C134DF" w:rsidRPr="00C134DF" w:rsidRDefault="00C134DF" w:rsidP="00C134DF">
      <w:pPr>
        <w:spacing w:before="280" w:after="280" w:line="240" w:lineRule="auto"/>
        <w:rPr>
          <w:rFonts w:ascii="Times New Roman" w:eastAsia="Times New Roman" w:hAnsi="Times New Roman" w:cs="Times New Roman"/>
          <w:kern w:val="0"/>
          <w:lang w:eastAsia="cs-CZ"/>
          <w14:ligatures w14:val="none"/>
        </w:rPr>
      </w:pPr>
      <w:r w:rsidRPr="00C134DF">
        <w:rPr>
          <w:rFonts w:ascii="Arial" w:eastAsia="Times New Roman" w:hAnsi="Arial" w:cs="Arial"/>
          <w:color w:val="000000"/>
          <w:kern w:val="0"/>
          <w:sz w:val="21"/>
          <w:szCs w:val="21"/>
          <w:lang w:eastAsia="cs-CZ"/>
          <w14:ligatures w14:val="none"/>
        </w:rPr>
        <w:t>„Cílem nemá být seniorovi automaticky zakázat vaření. Pro řadu lidí je příprava vlastního jídla důležitou součástí samostatnosti. Rodina by měla nejprve zjistit, kde přesně problém vzniká, a hledat takovou úpravu, která zachová co nejvíce běžných činností, ale sníží konkrétní riziko,“ doporučuje Viktor Kubát.</w:t>
      </w:r>
    </w:p>
    <w:p w14:paraId="1BBA9AFE" w14:textId="77777777" w:rsidR="00C134DF" w:rsidRPr="00C134DF" w:rsidRDefault="00C134DF" w:rsidP="00C134DF">
      <w:pPr>
        <w:spacing w:before="280" w:after="280" w:line="240" w:lineRule="auto"/>
        <w:rPr>
          <w:rFonts w:ascii="Times New Roman" w:eastAsia="Times New Roman" w:hAnsi="Times New Roman" w:cs="Times New Roman"/>
          <w:kern w:val="0"/>
          <w:lang w:eastAsia="cs-CZ"/>
          <w14:ligatures w14:val="none"/>
        </w:rPr>
      </w:pPr>
      <w:r w:rsidRPr="00C134DF">
        <w:rPr>
          <w:rFonts w:ascii="Arial" w:eastAsia="Times New Roman" w:hAnsi="Arial" w:cs="Arial"/>
          <w:b/>
          <w:bCs/>
          <w:color w:val="000000"/>
          <w:kern w:val="0"/>
          <w:sz w:val="21"/>
          <w:szCs w:val="21"/>
          <w:lang w:eastAsia="cs-CZ"/>
          <w14:ligatures w14:val="none"/>
        </w:rPr>
        <w:t>Únik vody senior nemusí včas zjistit ani zvládnout</w:t>
      </w:r>
    </w:p>
    <w:p w14:paraId="60D8B140" w14:textId="77777777" w:rsidR="00C134DF" w:rsidRPr="00C134DF" w:rsidRDefault="00C134DF" w:rsidP="00C134DF">
      <w:pPr>
        <w:spacing w:before="280" w:after="280" w:line="240" w:lineRule="auto"/>
        <w:rPr>
          <w:rFonts w:ascii="Times New Roman" w:eastAsia="Times New Roman" w:hAnsi="Times New Roman" w:cs="Times New Roman"/>
          <w:kern w:val="0"/>
          <w:lang w:eastAsia="cs-CZ"/>
          <w14:ligatures w14:val="none"/>
        </w:rPr>
      </w:pPr>
      <w:r w:rsidRPr="00C134DF">
        <w:rPr>
          <w:rFonts w:ascii="Arial" w:eastAsia="Times New Roman" w:hAnsi="Arial" w:cs="Arial"/>
          <w:color w:val="000000"/>
          <w:kern w:val="0"/>
          <w:sz w:val="21"/>
          <w:szCs w:val="21"/>
          <w:lang w:eastAsia="cs-CZ"/>
          <w14:ligatures w14:val="none"/>
        </w:rPr>
        <w:t>Porucha pračky, uvolněná přívodní hadice nebo přetékající umyvadlo mohou způsobit rychle se zvětšující škodu. Zdravý člověk většinou uzavře vodu, odpojí spotřebič a začne vytírat. Senior s omezenou pohyblivostí však nemusí být schopen rychle dojít k uzávěru, sehnout se ke spotřebiči nebo se bezpečně pohybovat po mokré podlaze.</w:t>
      </w:r>
    </w:p>
    <w:p w14:paraId="7414E02E" w14:textId="77777777" w:rsidR="00C134DF" w:rsidRPr="00C134DF" w:rsidRDefault="00C134DF" w:rsidP="00C134DF">
      <w:pPr>
        <w:spacing w:before="280" w:after="280" w:line="240" w:lineRule="auto"/>
        <w:rPr>
          <w:rFonts w:ascii="Times New Roman" w:eastAsia="Times New Roman" w:hAnsi="Times New Roman" w:cs="Times New Roman"/>
          <w:kern w:val="0"/>
          <w:lang w:eastAsia="cs-CZ"/>
          <w14:ligatures w14:val="none"/>
        </w:rPr>
      </w:pPr>
      <w:r w:rsidRPr="00C134DF">
        <w:rPr>
          <w:rFonts w:ascii="Arial" w:eastAsia="Times New Roman" w:hAnsi="Arial" w:cs="Arial"/>
          <w:color w:val="000000"/>
          <w:kern w:val="0"/>
          <w:sz w:val="21"/>
          <w:szCs w:val="21"/>
          <w:lang w:eastAsia="cs-CZ"/>
          <w14:ligatures w14:val="none"/>
        </w:rPr>
        <w:t>Rodina by měla vědět, kde se nacházejí uzávěry vody, a ověřit, zda jsou přístupné a lze s nimi snadno manipulovat. Důležitá je také kontrola hadic a připojení spotřebičů. Pomoci může čidlo umístěné u pračky, myčky nebo v koupelně, které na přítomnost vody upozorní ještě předtím, než si jí senior všimne.</w:t>
      </w:r>
    </w:p>
    <w:p w14:paraId="5FE92F2F" w14:textId="77777777" w:rsidR="00C134DF" w:rsidRPr="00C134DF" w:rsidRDefault="00C134DF" w:rsidP="00C134DF">
      <w:pPr>
        <w:spacing w:before="280" w:after="280" w:line="240" w:lineRule="auto"/>
        <w:rPr>
          <w:rFonts w:ascii="Times New Roman" w:eastAsia="Times New Roman" w:hAnsi="Times New Roman" w:cs="Times New Roman"/>
          <w:kern w:val="0"/>
          <w:lang w:eastAsia="cs-CZ"/>
          <w14:ligatures w14:val="none"/>
        </w:rPr>
      </w:pPr>
      <w:r w:rsidRPr="00C134DF">
        <w:rPr>
          <w:rFonts w:ascii="Arial" w:eastAsia="Times New Roman" w:hAnsi="Arial" w:cs="Arial"/>
          <w:color w:val="000000"/>
          <w:kern w:val="0"/>
          <w:sz w:val="21"/>
          <w:szCs w:val="21"/>
          <w:lang w:eastAsia="cs-CZ"/>
          <w14:ligatures w14:val="none"/>
        </w:rPr>
        <w:t>Samotné upozornění však problém nevyřeší. Podstatné je předem určit, kdo na něj zareaguje – zda senior, příbuzný, soused nebo asistenční centrum. Stejně tak musí mít člověk možnost přivolat pomoc, pokud upadne, opaří se nebo nedokáže vzniklou situaci zvládnout.</w:t>
      </w:r>
    </w:p>
    <w:p w14:paraId="0FC3FC43" w14:textId="378494FC" w:rsidR="00C134DF" w:rsidRPr="00C134DF" w:rsidRDefault="00C134DF" w:rsidP="00C134DF">
      <w:pPr>
        <w:spacing w:before="280" w:after="280" w:line="240" w:lineRule="auto"/>
        <w:rPr>
          <w:rFonts w:ascii="Times New Roman" w:eastAsia="Times New Roman" w:hAnsi="Times New Roman" w:cs="Times New Roman"/>
          <w:kern w:val="0"/>
          <w:lang w:eastAsia="cs-CZ"/>
          <w14:ligatures w14:val="none"/>
        </w:rPr>
      </w:pPr>
      <w:r w:rsidRPr="00C134DF">
        <w:rPr>
          <w:rFonts w:ascii="Arial" w:eastAsia="Times New Roman" w:hAnsi="Arial" w:cs="Arial"/>
          <w:color w:val="000000"/>
          <w:kern w:val="0"/>
          <w:sz w:val="21"/>
          <w:szCs w:val="21"/>
          <w:lang w:eastAsia="cs-CZ"/>
          <w14:ligatures w14:val="none"/>
        </w:rPr>
        <w:t xml:space="preserve">„Technologie má největší význam tehdy, když na její signál navazuje konkrétní pomoc. Čidlo může upozornit na vodu, SOS tlačítko spojit seniora s operátorem a </w:t>
      </w:r>
      <w:r w:rsidRPr="00C134DF">
        <w:rPr>
          <w:rFonts w:ascii="Arial" w:eastAsia="Times New Roman" w:hAnsi="Arial" w:cs="Arial"/>
          <w:color w:val="000000"/>
          <w:kern w:val="0"/>
          <w:sz w:val="20"/>
          <w:szCs w:val="20"/>
          <w:lang w:eastAsia="cs-CZ"/>
          <w14:ligatures w14:val="none"/>
        </w:rPr>
        <w:t>pohybové čidlo může podle nastavení upozornit například na delší nepřítomnost obvyklého pohybu</w:t>
      </w:r>
      <w:r>
        <w:rPr>
          <w:rFonts w:ascii="Arial" w:eastAsia="Times New Roman" w:hAnsi="Arial" w:cs="Arial"/>
          <w:color w:val="000000"/>
          <w:kern w:val="0"/>
          <w:sz w:val="26"/>
          <w:szCs w:val="26"/>
          <w:lang w:eastAsia="cs-CZ"/>
          <w14:ligatures w14:val="none"/>
        </w:rPr>
        <w:t>.</w:t>
      </w:r>
      <w:r w:rsidRPr="00C134DF">
        <w:rPr>
          <w:rFonts w:ascii="Arial" w:eastAsia="Times New Roman" w:hAnsi="Arial" w:cs="Arial"/>
          <w:color w:val="000000"/>
          <w:kern w:val="0"/>
          <w:sz w:val="21"/>
          <w:szCs w:val="21"/>
          <w:lang w:eastAsia="cs-CZ"/>
          <w14:ligatures w14:val="none"/>
        </w:rPr>
        <w:t xml:space="preserve"> Vždy ale musí být jasné, kdo a jak upozornění vyhodnotí, seniora kontaktuje a podle potřeby zajistí další pomoc,“ vysvětluje Veronika Svěráková.</w:t>
      </w:r>
    </w:p>
    <w:p w14:paraId="6CB1562D" w14:textId="77777777" w:rsidR="00C134DF" w:rsidRPr="00C134DF" w:rsidRDefault="00C134DF" w:rsidP="00C134DF">
      <w:pPr>
        <w:spacing w:before="280" w:after="280" w:line="240" w:lineRule="auto"/>
        <w:rPr>
          <w:rFonts w:ascii="Times New Roman" w:eastAsia="Times New Roman" w:hAnsi="Times New Roman" w:cs="Times New Roman"/>
          <w:kern w:val="0"/>
          <w:lang w:eastAsia="cs-CZ"/>
          <w14:ligatures w14:val="none"/>
        </w:rPr>
      </w:pPr>
      <w:r w:rsidRPr="00C134DF">
        <w:rPr>
          <w:rFonts w:ascii="Arial" w:eastAsia="Times New Roman" w:hAnsi="Arial" w:cs="Arial"/>
          <w:b/>
          <w:bCs/>
          <w:color w:val="000000"/>
          <w:kern w:val="0"/>
          <w:sz w:val="21"/>
          <w:szCs w:val="21"/>
          <w:lang w:eastAsia="cs-CZ"/>
          <w14:ligatures w14:val="none"/>
        </w:rPr>
        <w:t>Bezpečnější domácnost nemusí znamenat ztrátu soukromí</w:t>
      </w:r>
    </w:p>
    <w:p w14:paraId="6A43F342" w14:textId="6E893C8C" w:rsidR="00C134DF" w:rsidRPr="00C134DF" w:rsidRDefault="00C134DF" w:rsidP="00C134DF">
      <w:pPr>
        <w:spacing w:before="240" w:after="240" w:line="240" w:lineRule="auto"/>
        <w:rPr>
          <w:rFonts w:ascii="Times New Roman" w:eastAsia="Times New Roman" w:hAnsi="Times New Roman" w:cs="Times New Roman"/>
          <w:kern w:val="0"/>
          <w:lang w:eastAsia="cs-CZ"/>
          <w14:ligatures w14:val="none"/>
        </w:rPr>
      </w:pPr>
      <w:r w:rsidRPr="00C134DF">
        <w:rPr>
          <w:rFonts w:ascii="Arial" w:eastAsia="Times New Roman" w:hAnsi="Arial" w:cs="Arial"/>
          <w:color w:val="000000"/>
          <w:kern w:val="0"/>
          <w:sz w:val="21"/>
          <w:szCs w:val="21"/>
          <w:lang w:eastAsia="cs-CZ"/>
          <w14:ligatures w14:val="none"/>
        </w:rPr>
        <w:t>Při návštěvě se ptejme i na to, co je pro naše blízké doma těžší než dřív. Věta ‚Co by ti pomohlo?‘ dává člověku prostor říct si o podporu. Když za něj rovnou rozhodneme, může mít pocit, že přichází o kontrolu nad vlastním životem.</w:t>
      </w:r>
    </w:p>
    <w:p w14:paraId="4BD80F01" w14:textId="77777777" w:rsidR="00C134DF" w:rsidRPr="00C134DF" w:rsidRDefault="00C134DF" w:rsidP="00C134DF">
      <w:pPr>
        <w:spacing w:before="280" w:after="280" w:line="240" w:lineRule="auto"/>
        <w:rPr>
          <w:rFonts w:ascii="Times New Roman" w:eastAsia="Times New Roman" w:hAnsi="Times New Roman" w:cs="Times New Roman"/>
          <w:kern w:val="0"/>
          <w:lang w:eastAsia="cs-CZ"/>
          <w14:ligatures w14:val="none"/>
        </w:rPr>
      </w:pPr>
      <w:r w:rsidRPr="00C134DF">
        <w:rPr>
          <w:rFonts w:ascii="Arial" w:eastAsia="Times New Roman" w:hAnsi="Arial" w:cs="Arial"/>
          <w:color w:val="000000"/>
          <w:kern w:val="0"/>
          <w:sz w:val="21"/>
          <w:szCs w:val="21"/>
          <w:lang w:eastAsia="cs-CZ"/>
          <w14:ligatures w14:val="none"/>
        </w:rPr>
        <w:t>Při úpravě domácnosti je vhodné začít jednoduchou kontrolou běžného dne: kudy senior chodí v noci, jak vstává z vany, kde vaří, zda dosáhne na uzávěr vody a odkud by v případě problému přivolal pomoc. Teprve podle konkrétních obtíží má smysl vybírat úpravy, služby a technologická zařízení.</w:t>
      </w:r>
    </w:p>
    <w:p w14:paraId="3AC48603" w14:textId="3ECFDC91" w:rsidR="00C134DF" w:rsidRPr="00C134DF" w:rsidRDefault="00C134DF" w:rsidP="00C134DF">
      <w:pPr>
        <w:spacing w:before="280" w:after="280" w:line="240" w:lineRule="auto"/>
        <w:rPr>
          <w:rFonts w:ascii="Times New Roman" w:eastAsia="Times New Roman" w:hAnsi="Times New Roman" w:cs="Times New Roman"/>
          <w:kern w:val="0"/>
          <w:lang w:eastAsia="cs-CZ"/>
          <w14:ligatures w14:val="none"/>
        </w:rPr>
      </w:pPr>
      <w:r w:rsidRPr="00C134DF">
        <w:rPr>
          <w:rFonts w:ascii="Arial" w:eastAsia="Times New Roman" w:hAnsi="Arial" w:cs="Arial"/>
          <w:color w:val="000000"/>
          <w:kern w:val="0"/>
          <w:sz w:val="21"/>
          <w:szCs w:val="21"/>
          <w:lang w:eastAsia="cs-CZ"/>
          <w14:ligatures w14:val="none"/>
        </w:rPr>
        <w:t>Dohled na dosah poskytuje po celé České republice tísňovou péči se SOS tlačítkem a individuálně sestavované dohledové sety. Jejich součástí mohou být například pohybová čidla, senzory na dveřích či používaných předmětech nebo čidla upozorňující na únik vody. Konkrétní podobu služby lze nastavit podle zdravotního stavu, soběstačnosti, domácího prostředí a přání klienta i jeho blízkých.</w:t>
      </w:r>
      <w:r>
        <w:rPr>
          <w:rFonts w:ascii="Arial" w:eastAsia="Times New Roman" w:hAnsi="Arial" w:cs="Arial"/>
          <w:color w:val="000000"/>
          <w:kern w:val="0"/>
          <w:sz w:val="21"/>
          <w:szCs w:val="21"/>
          <w:lang w:eastAsia="cs-CZ"/>
          <w14:ligatures w14:val="none"/>
        </w:rPr>
        <w:t xml:space="preserve"> </w:t>
      </w:r>
      <w:proofErr w:type="gramStart"/>
      <w:r w:rsidRPr="00C134DF">
        <w:rPr>
          <w:rFonts w:ascii="Arial" w:eastAsia="Times New Roman" w:hAnsi="Arial" w:cs="Arial"/>
          <w:color w:val="000000"/>
          <w:kern w:val="0"/>
          <w:sz w:val="21"/>
          <w:szCs w:val="21"/>
          <w:lang w:eastAsia="cs-CZ"/>
          <w14:ligatures w14:val="none"/>
        </w:rPr>
        <w:t>Organizace</w:t>
      </w:r>
      <w:proofErr w:type="gramEnd"/>
      <w:r w:rsidRPr="00C134DF">
        <w:rPr>
          <w:rFonts w:ascii="Arial" w:eastAsia="Times New Roman" w:hAnsi="Arial" w:cs="Arial"/>
          <w:color w:val="000000"/>
          <w:kern w:val="0"/>
          <w:sz w:val="21"/>
          <w:szCs w:val="21"/>
          <w:lang w:eastAsia="cs-CZ"/>
          <w14:ligatures w14:val="none"/>
        </w:rPr>
        <w:t xml:space="preserve"> poskytuje také terénní odlehčovací službu, která pečujícím umožňuje odpočinout si a získat čas pro sebe. Bezplatná nepřetržitá telefonická krizová pomoc je tu i pro ty, kteří se při péči o blízkého cítí vyčerpaní, mají obavy nebo si nevědí rady a potřebují s někým probrat, co právě prožívají.</w:t>
      </w:r>
    </w:p>
    <w:p w14:paraId="22EF706F" w14:textId="207F9D1E" w:rsidR="00C134DF" w:rsidRPr="00AB4A7D" w:rsidRDefault="00C134DF" w:rsidP="00AB4A7D">
      <w:pPr>
        <w:spacing w:before="280" w:after="280" w:line="240" w:lineRule="auto"/>
        <w:rPr>
          <w:rFonts w:ascii="Times New Roman" w:eastAsia="Times New Roman" w:hAnsi="Times New Roman" w:cs="Times New Roman"/>
          <w:kern w:val="0"/>
          <w:lang w:eastAsia="cs-CZ"/>
          <w14:ligatures w14:val="none"/>
        </w:rPr>
      </w:pPr>
      <w:r w:rsidRPr="00C134DF">
        <w:rPr>
          <w:rFonts w:ascii="Arial" w:eastAsia="Times New Roman" w:hAnsi="Arial" w:cs="Arial"/>
          <w:color w:val="000000"/>
          <w:kern w:val="0"/>
          <w:sz w:val="21"/>
          <w:szCs w:val="21"/>
          <w:lang w:eastAsia="cs-CZ"/>
          <w14:ligatures w14:val="none"/>
        </w:rPr>
        <w:t>Smyslem není sledovat každý krok seniora ani zaplnit jeho byt technikou. Cílem je vybrat několik opatření, která odpovídají jeho skutečným potřebám a pomohou mu zůstat ve vlastním domově bezpečněji a déle.</w:t>
      </w:r>
    </w:p>
    <w:sectPr w:rsidR="00C134DF" w:rsidRPr="00AB4A7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4DF"/>
    <w:rsid w:val="00AB4A7D"/>
    <w:rsid w:val="00BA1B34"/>
    <w:rsid w:val="00C134D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250A3AF7"/>
  <w15:chartTrackingRefBased/>
  <w15:docId w15:val="{B2CEDB6C-75A7-0B43-A470-DF6A3F2D4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C134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C134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C134DF"/>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C134DF"/>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C134DF"/>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C134DF"/>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C134DF"/>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C134DF"/>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C134DF"/>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C134DF"/>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C134DF"/>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C134DF"/>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C134DF"/>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C134DF"/>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C134DF"/>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C134DF"/>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C134DF"/>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C134DF"/>
    <w:rPr>
      <w:rFonts w:eastAsiaTheme="majorEastAsia" w:cstheme="majorBidi"/>
      <w:color w:val="272727" w:themeColor="text1" w:themeTint="D8"/>
    </w:rPr>
  </w:style>
  <w:style w:type="paragraph" w:styleId="Nzev">
    <w:name w:val="Title"/>
    <w:basedOn w:val="Normln"/>
    <w:next w:val="Normln"/>
    <w:link w:val="NzevChar"/>
    <w:uiPriority w:val="10"/>
    <w:qFormat/>
    <w:rsid w:val="00C134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C134DF"/>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C134DF"/>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C134DF"/>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C134DF"/>
    <w:pPr>
      <w:spacing w:before="160"/>
      <w:jc w:val="center"/>
    </w:pPr>
    <w:rPr>
      <w:i/>
      <w:iCs/>
      <w:color w:val="404040" w:themeColor="text1" w:themeTint="BF"/>
    </w:rPr>
  </w:style>
  <w:style w:type="character" w:customStyle="1" w:styleId="CittChar">
    <w:name w:val="Citát Char"/>
    <w:basedOn w:val="Standardnpsmoodstavce"/>
    <w:link w:val="Citt"/>
    <w:uiPriority w:val="29"/>
    <w:rsid w:val="00C134DF"/>
    <w:rPr>
      <w:i/>
      <w:iCs/>
      <w:color w:val="404040" w:themeColor="text1" w:themeTint="BF"/>
    </w:rPr>
  </w:style>
  <w:style w:type="paragraph" w:styleId="Odstavecseseznamem">
    <w:name w:val="List Paragraph"/>
    <w:basedOn w:val="Normln"/>
    <w:uiPriority w:val="34"/>
    <w:qFormat/>
    <w:rsid w:val="00C134DF"/>
    <w:pPr>
      <w:ind w:left="720"/>
      <w:contextualSpacing/>
    </w:pPr>
  </w:style>
  <w:style w:type="character" w:styleId="Zdraznnintenzivn">
    <w:name w:val="Intense Emphasis"/>
    <w:basedOn w:val="Standardnpsmoodstavce"/>
    <w:uiPriority w:val="21"/>
    <w:qFormat/>
    <w:rsid w:val="00C134DF"/>
    <w:rPr>
      <w:i/>
      <w:iCs/>
      <w:color w:val="0F4761" w:themeColor="accent1" w:themeShade="BF"/>
    </w:rPr>
  </w:style>
  <w:style w:type="paragraph" w:styleId="Vrazncitt">
    <w:name w:val="Intense Quote"/>
    <w:basedOn w:val="Normln"/>
    <w:next w:val="Normln"/>
    <w:link w:val="VrazncittChar"/>
    <w:uiPriority w:val="30"/>
    <w:qFormat/>
    <w:rsid w:val="00C134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C134DF"/>
    <w:rPr>
      <w:i/>
      <w:iCs/>
      <w:color w:val="0F4761" w:themeColor="accent1" w:themeShade="BF"/>
    </w:rPr>
  </w:style>
  <w:style w:type="character" w:styleId="Odkazintenzivn">
    <w:name w:val="Intense Reference"/>
    <w:basedOn w:val="Standardnpsmoodstavce"/>
    <w:uiPriority w:val="32"/>
    <w:qFormat/>
    <w:rsid w:val="00C134DF"/>
    <w:rPr>
      <w:b/>
      <w:bCs/>
      <w:smallCaps/>
      <w:color w:val="0F4761" w:themeColor="accent1" w:themeShade="BF"/>
      <w:spacing w:val="5"/>
    </w:rPr>
  </w:style>
  <w:style w:type="paragraph" w:styleId="Normlnweb">
    <w:name w:val="Normal (Web)"/>
    <w:basedOn w:val="Normln"/>
    <w:uiPriority w:val="99"/>
    <w:semiHidden/>
    <w:unhideWhenUsed/>
    <w:rsid w:val="00C134DF"/>
    <w:pPr>
      <w:spacing w:before="100" w:beforeAutospacing="1" w:after="100" w:afterAutospacing="1" w:line="240" w:lineRule="auto"/>
    </w:pPr>
    <w:rPr>
      <w:rFonts w:ascii="Times New Roman" w:eastAsia="Times New Roman" w:hAnsi="Times New Roman" w:cs="Times New Roman"/>
      <w:kern w:val="0"/>
      <w:lang w:eastAsia="cs-CZ"/>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976</Words>
  <Characters>5662</Characters>
  <Application>Microsoft Office Word</Application>
  <DocSecurity>0</DocSecurity>
  <Lines>87</Lines>
  <Paragraphs>27</Paragraphs>
  <ScaleCrop>false</ScaleCrop>
  <Company/>
  <LinksUpToDate>false</LinksUpToDate>
  <CharactersWithSpaces>6611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Klára Procházková</cp:lastModifiedBy>
  <cp:revision>2</cp:revision>
  <dcterms:created xsi:type="dcterms:W3CDTF">2026-10-26T12:57:00Z</dcterms:created>
  <dcterms:modified xsi:type="dcterms:W3CDTF">2026-10-26T13:03:00Z</dcterms:modified>
</cp:coreProperties>
</file>