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3C28DAE" w14:textId="6A99D4FB" w:rsidR="0033289A" w:rsidRPr="0033289A" w:rsidRDefault="0033289A" w:rsidP="00D405F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  <w:r w:rsidRPr="0033289A">
        <w:rPr>
          <w:rFonts w:ascii="Arial" w:eastAsia="Calibri" w:hAnsi="Arial" w:cs="Arial"/>
          <w:b/>
          <w:color w:val="1D4090"/>
          <w:sz w:val="26"/>
          <w:szCs w:val="26"/>
        </w:rPr>
        <w:t xml:space="preserve">Šest z deseti změn práce znamená i změnu profese. </w:t>
      </w:r>
      <w:r>
        <w:rPr>
          <w:rFonts w:ascii="Arial" w:eastAsia="Calibri" w:hAnsi="Arial" w:cs="Arial"/>
          <w:b/>
          <w:color w:val="1D4090"/>
          <w:sz w:val="26"/>
          <w:szCs w:val="26"/>
        </w:rPr>
        <w:br/>
      </w:r>
      <w:r>
        <w:rPr>
          <w:rFonts w:ascii="Arial" w:eastAsia="Calibri" w:hAnsi="Arial" w:cs="Arial"/>
          <w:b/>
          <w:color w:val="1D4090"/>
          <w:sz w:val="26"/>
          <w:szCs w:val="26"/>
        </w:rPr>
        <w:br/>
        <w:t>Analýza téměř 100 tisíc ž</w:t>
      </w:r>
      <w:r w:rsidRPr="0033289A">
        <w:rPr>
          <w:rFonts w:ascii="Arial" w:eastAsia="Calibri" w:hAnsi="Arial" w:cs="Arial"/>
          <w:b/>
          <w:color w:val="1D4090"/>
          <w:sz w:val="26"/>
          <w:szCs w:val="26"/>
        </w:rPr>
        <w:t>ivotopis</w:t>
      </w:r>
      <w:r>
        <w:rPr>
          <w:rFonts w:ascii="Arial" w:eastAsia="Calibri" w:hAnsi="Arial" w:cs="Arial"/>
          <w:b/>
          <w:color w:val="1D4090"/>
          <w:sz w:val="26"/>
          <w:szCs w:val="26"/>
        </w:rPr>
        <w:t>ů pracovního portálu JenPráce.cz</w:t>
      </w:r>
      <w:r w:rsidRPr="0033289A">
        <w:rPr>
          <w:rFonts w:ascii="Arial" w:eastAsia="Calibri" w:hAnsi="Arial" w:cs="Arial"/>
          <w:b/>
          <w:color w:val="1D4090"/>
          <w:sz w:val="26"/>
          <w:szCs w:val="26"/>
        </w:rPr>
        <w:t xml:space="preserve"> ukazuj</w:t>
      </w:r>
      <w:r>
        <w:rPr>
          <w:rFonts w:ascii="Arial" w:eastAsia="Calibri" w:hAnsi="Arial" w:cs="Arial"/>
          <w:b/>
          <w:color w:val="1D4090"/>
          <w:sz w:val="26"/>
          <w:szCs w:val="26"/>
        </w:rPr>
        <w:t>e</w:t>
      </w:r>
      <w:r w:rsidRPr="0033289A">
        <w:rPr>
          <w:rFonts w:ascii="Arial" w:eastAsia="Calibri" w:hAnsi="Arial" w:cs="Arial"/>
          <w:b/>
          <w:color w:val="1D4090"/>
          <w:sz w:val="26"/>
          <w:szCs w:val="26"/>
        </w:rPr>
        <w:t>, kam uchazeči odcházejí</w:t>
      </w:r>
    </w:p>
    <w:p w14:paraId="2C949668" w14:textId="77777777" w:rsidR="006E0FE0" w:rsidRPr="0033289A" w:rsidRDefault="006E0FE0" w:rsidP="00D405F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</w:p>
    <w:p w14:paraId="3F2AA344" w14:textId="77777777" w:rsidR="00F63D24" w:rsidRPr="0033289A" w:rsidRDefault="00F63D24" w:rsidP="006E0FE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</w:p>
    <w:p w14:paraId="02105B4E" w14:textId="19FC383B" w:rsidR="00F63D24" w:rsidRPr="0033289A" w:rsidRDefault="00F63D24" w:rsidP="006E0FE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000000" w:themeColor="text1"/>
          <w:sz w:val="26"/>
          <w:szCs w:val="26"/>
        </w:rPr>
      </w:pPr>
    </w:p>
    <w:p w14:paraId="78970C4F" w14:textId="46DA5F5B" w:rsidR="0033289A" w:rsidRPr="0033289A" w:rsidRDefault="006C699E" w:rsidP="0033289A">
      <w:pPr>
        <w:rPr>
          <w:rFonts w:ascii="Arial" w:eastAsia="Calibri" w:hAnsi="Arial" w:cs="Arial"/>
          <w:b/>
          <w:bCs/>
          <w:color w:val="000000" w:themeColor="text1"/>
        </w:rPr>
      </w:pPr>
      <w:r w:rsidRPr="0033289A">
        <w:rPr>
          <w:rFonts w:ascii="Arial" w:eastAsia="Calibri" w:hAnsi="Arial" w:cs="Arial"/>
          <w:b/>
          <w:bCs/>
          <w:color w:val="000000" w:themeColor="text1"/>
        </w:rPr>
        <w:t xml:space="preserve">Praha, </w:t>
      </w:r>
      <w:r w:rsidR="00CF3F00">
        <w:rPr>
          <w:rFonts w:ascii="Arial" w:eastAsia="Calibri" w:hAnsi="Arial" w:cs="Arial"/>
          <w:b/>
          <w:bCs/>
          <w:color w:val="000000" w:themeColor="text1"/>
        </w:rPr>
        <w:t>2</w:t>
      </w:r>
      <w:r w:rsidR="00D43382">
        <w:rPr>
          <w:rFonts w:ascii="Arial" w:eastAsia="Calibri" w:hAnsi="Arial" w:cs="Arial"/>
          <w:b/>
          <w:bCs/>
          <w:color w:val="000000" w:themeColor="text1"/>
        </w:rPr>
        <w:t>9</w:t>
      </w:r>
      <w:r w:rsidRPr="0033289A">
        <w:rPr>
          <w:rFonts w:ascii="Arial" w:eastAsia="Calibri" w:hAnsi="Arial" w:cs="Arial"/>
          <w:b/>
          <w:bCs/>
          <w:color w:val="000000" w:themeColor="text1"/>
        </w:rPr>
        <w:t xml:space="preserve">. </w:t>
      </w:r>
      <w:r w:rsidR="00F63D24" w:rsidRPr="0033289A">
        <w:rPr>
          <w:rFonts w:ascii="Arial" w:eastAsia="Calibri" w:hAnsi="Arial" w:cs="Arial"/>
          <w:b/>
          <w:bCs/>
          <w:color w:val="000000" w:themeColor="text1"/>
        </w:rPr>
        <w:t>října</w:t>
      </w:r>
      <w:r w:rsidRPr="0033289A">
        <w:rPr>
          <w:rFonts w:ascii="Arial" w:eastAsia="Calibri" w:hAnsi="Arial" w:cs="Arial"/>
          <w:b/>
          <w:bCs/>
          <w:color w:val="000000" w:themeColor="text1"/>
        </w:rPr>
        <w:t xml:space="preserve"> </w:t>
      </w:r>
      <w:proofErr w:type="gramStart"/>
      <w:r w:rsidRPr="0033289A">
        <w:rPr>
          <w:rFonts w:ascii="Arial" w:eastAsia="Calibri" w:hAnsi="Arial" w:cs="Arial"/>
          <w:b/>
          <w:bCs/>
          <w:color w:val="000000" w:themeColor="text1"/>
        </w:rPr>
        <w:t xml:space="preserve">2026 - </w:t>
      </w:r>
      <w:r w:rsidR="0033289A" w:rsidRPr="0033289A">
        <w:rPr>
          <w:rFonts w:ascii="Arial" w:eastAsia="Calibri" w:hAnsi="Arial" w:cs="Arial"/>
          <w:b/>
          <w:bCs/>
          <w:color w:val="000000" w:themeColor="text1"/>
        </w:rPr>
        <w:t>Z</w:t>
      </w:r>
      <w:proofErr w:type="gramEnd"/>
      <w:r w:rsidR="0033289A" w:rsidRPr="0033289A">
        <w:rPr>
          <w:rFonts w:ascii="Arial" w:eastAsia="Calibri" w:hAnsi="Arial" w:cs="Arial"/>
          <w:b/>
          <w:bCs/>
          <w:color w:val="000000" w:themeColor="text1"/>
        </w:rPr>
        <w:t xml:space="preserve"> výroby do skladu, z prodejny do kanceláře nebo z gastronomie do průmyslu. Změna zaměstnání u uchazečů o práci často znamená také změnu profese. Ukazuje to analýza více než 97 tisíc životopisů portálu JenPráce.cz. Šest z deseti sledovaných přechodů mezi zaměstnáními vedlo do jiné profesní skupiny. Ve vystudovaném oboru působilo v poslední uvedené práci jen 44 procent uchazečů, u nichž bylo možné vzdělání a profesi porovnat. Rozdíly jsou také v délce zaměstnání: zatímco v gastronomii či úklidu přes polovinu ukončených pracovních zkušeností tvořily úseky nejvýše do jednoho roku, ve veřejné správě a bezpečnostních profesích byl medián dva roky.</w:t>
      </w:r>
    </w:p>
    <w:p w14:paraId="602FBF0B" w14:textId="77777777" w:rsidR="0033289A" w:rsidRPr="0033289A" w:rsidRDefault="0033289A" w:rsidP="00787EDA">
      <w:pPr>
        <w:rPr>
          <w:rFonts w:ascii="Arial" w:eastAsia="Calibri" w:hAnsi="Arial" w:cs="Arial"/>
          <w:b/>
          <w:bCs/>
          <w:color w:val="000000" w:themeColor="text1"/>
        </w:rPr>
      </w:pPr>
    </w:p>
    <w:p w14:paraId="458F37B0" w14:textId="780B0BFD" w:rsidR="00692CC3" w:rsidRPr="0033289A" w:rsidRDefault="00692CC3" w:rsidP="00F63D24">
      <w:pPr>
        <w:rPr>
          <w:rFonts w:ascii="Arial" w:eastAsia="Calibri" w:hAnsi="Arial" w:cs="Arial"/>
          <w:color w:val="000000" w:themeColor="text1"/>
        </w:rPr>
      </w:pPr>
    </w:p>
    <w:p w14:paraId="451C9CCC" w14:textId="77C01945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Analýza vychází z databáze životopisů nahraných na JenPráce.cz do konce září 2026. Sleduje pracovní zkušenosti uvedené samotnými uchazeči, jejich návaznost a souvislost se vzděláním. Výsledky tak zachycují kariérní cesty lidí, kteří využili pracovní portál, nikoli reprezentativní obraz všech zaměstnanců v Č</w:t>
      </w:r>
      <w:r w:rsidR="00015BEE">
        <w:rPr>
          <w:rFonts w:ascii="Arial" w:eastAsia="Calibri" w:hAnsi="Arial" w:cs="Arial"/>
          <w:color w:val="000000" w:themeColor="text1"/>
        </w:rPr>
        <w:t>R</w:t>
      </w:r>
      <w:r w:rsidRPr="0033289A">
        <w:rPr>
          <w:rFonts w:ascii="Arial" w:eastAsia="Calibri" w:hAnsi="Arial" w:cs="Arial"/>
          <w:color w:val="000000" w:themeColor="text1"/>
        </w:rPr>
        <w:t>. Lidé, kteří práci častěji mění, mohou být v této databázi zastoupeni výrazněji.</w:t>
      </w:r>
    </w:p>
    <w:p w14:paraId="75B8048A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2F931872" w14:textId="77777777" w:rsidR="0033289A" w:rsidRPr="008D2F2B" w:rsidRDefault="0033289A" w:rsidP="0033289A">
      <w:pPr>
        <w:rPr>
          <w:rFonts w:ascii="Arial" w:eastAsia="Calibri" w:hAnsi="Arial" w:cs="Arial"/>
          <w:b/>
          <w:bCs/>
          <w:color w:val="000000" w:themeColor="text1"/>
        </w:rPr>
      </w:pPr>
      <w:r w:rsidRPr="008D2F2B">
        <w:rPr>
          <w:rFonts w:ascii="Arial" w:eastAsia="Calibri" w:hAnsi="Arial" w:cs="Arial"/>
          <w:b/>
          <w:bCs/>
          <w:color w:val="000000" w:themeColor="text1"/>
        </w:rPr>
        <w:t>Polovina ukončených zaměstnání trvala nejvýše 15 měsíců</w:t>
      </w:r>
    </w:p>
    <w:p w14:paraId="391DA010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48613467" w14:textId="7679DD03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Medián délky ukončeného zaměstnání dosáhl 15 měsíců. Polovina sledovaných pracovních úseků tedy trvala nejvýše tuto dobu a polovina alespoň tak dlouho. Průměr činil dva a půl roku. Pro hlavní výpočet bylo použito 78 923 ukončených úseků s přesně uvedeným měsícem začátku i konce, aby výsledky nezkreslovalo zaokrouhlování dat pouze na celé roky.</w:t>
      </w:r>
      <w:r w:rsidR="00015BEE">
        <w:rPr>
          <w:rFonts w:ascii="Arial" w:eastAsia="Calibri" w:hAnsi="Arial" w:cs="Arial"/>
          <w:color w:val="000000" w:themeColor="text1"/>
        </w:rPr>
        <w:t xml:space="preserve"> </w:t>
      </w:r>
      <w:r w:rsidRPr="0033289A">
        <w:rPr>
          <w:rFonts w:ascii="Arial" w:eastAsia="Calibri" w:hAnsi="Arial" w:cs="Arial"/>
          <w:color w:val="000000" w:themeColor="text1"/>
        </w:rPr>
        <w:t>Nejkratší medián vykazovaly gastronomie a skupina zahrnující úklid, ostrahu a služby, shodně přibližně jedenáct měsíců. Do jednoho roku skončilo 54 procent sledovaných zaměstnání v gastronomii a 56 procent v úklidu, ostraze a službách. V prodeji to bylo 53 procent a v hotelových či recepčních pozicích 51 procent.</w:t>
      </w:r>
    </w:p>
    <w:p w14:paraId="54243E57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0D78712A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Na opačném konci stojí veřejná správa a bezpečnostní profese s mediánem dva roky. U vedoucích pozic dosahoval přibližně 23 měsíců a v účetnictví a financích 21 měsíců. Desetileté a delší pracovní zkušenosti tvořily ve veřejné správě a bezpečnostních profesích 11 procent ukončených zaměstnání, v dopravě sedm procent a u managementu či řemesel šest procent.</w:t>
      </w:r>
    </w:p>
    <w:p w14:paraId="609A1EC4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139B1C1F" w14:textId="0E43F7A1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„Krátká pracovní zkušenost sama o sobě neříká, že je uchazeč nespolehlivý. Personalista by měl zjistit, zda šlo o sezonní práci, zástup, smlouvu na dobu určitou, nebo rozhodnutí odejít. Stejně důležité je, co člověk během této doby zvládl a jak jeho jednotlivé zkušenosti navazují. Délku působení je potřeba hodnotit v kontextu konkrétní profese,“ říká Michal Španěl</w:t>
      </w:r>
      <w:r w:rsidR="008D2F2B">
        <w:rPr>
          <w:rFonts w:ascii="Arial" w:eastAsia="Calibri" w:hAnsi="Arial" w:cs="Arial"/>
          <w:color w:val="000000" w:themeColor="text1"/>
        </w:rPr>
        <w:t>, datový analytik</w:t>
      </w:r>
      <w:r w:rsidRPr="0033289A">
        <w:rPr>
          <w:rFonts w:ascii="Arial" w:eastAsia="Calibri" w:hAnsi="Arial" w:cs="Arial"/>
          <w:color w:val="000000" w:themeColor="text1"/>
        </w:rPr>
        <w:t xml:space="preserve"> pracovního portálu JenPráce.cz.</w:t>
      </w:r>
    </w:p>
    <w:p w14:paraId="40929FB6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5405E9C6" w14:textId="77777777" w:rsidR="0033289A" w:rsidRPr="008D2F2B" w:rsidRDefault="0033289A" w:rsidP="0033289A">
      <w:pPr>
        <w:rPr>
          <w:rFonts w:ascii="Arial" w:eastAsia="Calibri" w:hAnsi="Arial" w:cs="Arial"/>
          <w:b/>
          <w:bCs/>
          <w:color w:val="000000" w:themeColor="text1"/>
        </w:rPr>
      </w:pPr>
      <w:r w:rsidRPr="008D2F2B">
        <w:rPr>
          <w:rFonts w:ascii="Arial" w:eastAsia="Calibri" w:hAnsi="Arial" w:cs="Arial"/>
          <w:b/>
          <w:bCs/>
          <w:color w:val="000000" w:themeColor="text1"/>
        </w:rPr>
        <w:t>Větší rozdíly mezi profesemi než mezi kraji</w:t>
      </w:r>
    </w:p>
    <w:p w14:paraId="01E636E9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77D54449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 xml:space="preserve">Regionální rozdíly v délce ukončených zaměstnání byly poměrně malé. U uchazečů s bydlištěm v Praze a Plzeňském kraji dosahoval medián přibližně 16 měsíců. V Ústeckém, Libereckém, Moravskoslezském a Jihočeském kraji i na Vysočině to bylo zhruba 13 měsíců. </w:t>
      </w:r>
      <w:r w:rsidRPr="0033289A">
        <w:rPr>
          <w:rFonts w:ascii="Arial" w:eastAsia="Calibri" w:hAnsi="Arial" w:cs="Arial"/>
          <w:color w:val="000000" w:themeColor="text1"/>
        </w:rPr>
        <w:lastRenderedPageBreak/>
        <w:t>Jde přitom o třídění podle bydliště uchazeče, které nemusí odpovídat místu jeho zaměstnání.</w:t>
      </w:r>
    </w:p>
    <w:p w14:paraId="4BA994D7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43BFD14D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Určitou roli hraje také fáze kariéry. U zaměstnání zahájených během prvních čtyř let od začátku první uvedené práce činil medián 14 měsíců. Ve fázi pěti až čtrnácti let praxe se zvýšil na 16 měsíců a po patnácti letech dosahoval 15 měsíců.</w:t>
      </w:r>
    </w:p>
    <w:p w14:paraId="30CD3E9B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4CE78CA9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Tyto údaje nelze zaměňovat s délkou právě probíhajících zaměstnání. Práce označené v životopise jako trvající „dosud“ měly v době analýzy medián dva a půl roku. Skončené a pokračující pracovní zkušenosti představují odlišné skupiny, a proto z patnáctiměsíčního mediánu nelze vyvozovat, že běžný zaměstnanec po této době odchází.</w:t>
      </w:r>
    </w:p>
    <w:p w14:paraId="6A0C0CC1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6B522E63" w14:textId="77777777" w:rsidR="0033289A" w:rsidRPr="008D2F2B" w:rsidRDefault="0033289A" w:rsidP="0033289A">
      <w:pPr>
        <w:rPr>
          <w:rFonts w:ascii="Arial" w:eastAsia="Calibri" w:hAnsi="Arial" w:cs="Arial"/>
          <w:b/>
          <w:bCs/>
          <w:color w:val="000000" w:themeColor="text1"/>
        </w:rPr>
      </w:pPr>
      <w:r w:rsidRPr="008D2F2B">
        <w:rPr>
          <w:rFonts w:ascii="Arial" w:eastAsia="Calibri" w:hAnsi="Arial" w:cs="Arial"/>
          <w:b/>
          <w:bCs/>
          <w:color w:val="000000" w:themeColor="text1"/>
        </w:rPr>
        <w:t>Z výroby do skladu, z obchodu také do administrativy</w:t>
      </w:r>
    </w:p>
    <w:p w14:paraId="4ACA89D8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5717034D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Ve 144 100 sledovaných přechodech mezi po sobě jdoucími zaměstnáními znamenalo 60 procent také přesun do jiné profesní skupiny. Změna firmy tak v těchto životopisech často provázela změnu pracovní náplně. Nemuselo ovšem jít o úplný kariérní obrat: například výroba, sklad a některé technické pozice mohou využívat část stejných zkušeností.</w:t>
      </w:r>
    </w:p>
    <w:p w14:paraId="28E68707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2ED6DA28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Nejčastějším konkrétním přechodem mezi různými skupinami byla cesta z výroby do skladu a logistiky, kterou analýza zachytila v 1 890 případech. Následoval přesun z řemesel a stavebnictví do výroby s 1 655 přechody a ze skladu do výroby s 1 585 případy. Výroba byla zároveň největším cílem přechodů z jiných profesí, s přibližně 11 tisíci zaznamenanými přesuny. Za ní následovaly administrativa a vedoucí pozice.</w:t>
      </w:r>
    </w:p>
    <w:p w14:paraId="037BF65E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45A732B7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U pracovníků z prodeje patřily mezi nejčastější cíle při změně profesní skupiny výroba a administrativa. Přesun z obchodu do výroby se objevil 940krát, do administrativy 799krát. Z gastronomie uchazeči při změně profese směřovali především do výroby, prodeje a hotelových či recepčních pozic.</w:t>
      </w:r>
    </w:p>
    <w:p w14:paraId="3A5163A8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5F690151" w14:textId="12F9E6BC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„Při přechodu do jiné profese člověk nemusí začínat od nuly. Z prodeje si může přinést zkušenost s komunikací se zákazníky, z gastronomie schopnost organizovat práci pod tlakem a z výroby důslednost při dodržování postupů. V životopise je dobré tyto dovednosti konkrétně popsat a ukázat, jak je uchazeč využije na nové pozici,“ vysvětluje Michal Španěl</w:t>
      </w:r>
      <w:r w:rsidR="008D2F2B">
        <w:rPr>
          <w:rFonts w:ascii="Arial" w:eastAsia="Calibri" w:hAnsi="Arial" w:cs="Arial"/>
          <w:color w:val="000000" w:themeColor="text1"/>
        </w:rPr>
        <w:t xml:space="preserve"> z JenPráce.cz.</w:t>
      </w:r>
    </w:p>
    <w:p w14:paraId="5A645FBC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57B98AEF" w14:textId="77777777" w:rsidR="0033289A" w:rsidRPr="008D2F2B" w:rsidRDefault="0033289A" w:rsidP="0033289A">
      <w:pPr>
        <w:rPr>
          <w:rFonts w:ascii="Arial" w:eastAsia="Calibri" w:hAnsi="Arial" w:cs="Arial"/>
          <w:b/>
          <w:bCs/>
          <w:color w:val="000000" w:themeColor="text1"/>
        </w:rPr>
      </w:pPr>
      <w:r w:rsidRPr="008D2F2B">
        <w:rPr>
          <w:rFonts w:ascii="Arial" w:eastAsia="Calibri" w:hAnsi="Arial" w:cs="Arial"/>
          <w:b/>
          <w:bCs/>
          <w:color w:val="000000" w:themeColor="text1"/>
        </w:rPr>
        <w:t>Ve vystudovaném oboru působilo 44 procent uchazečů</w:t>
      </w:r>
    </w:p>
    <w:p w14:paraId="0413D249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0776FDBC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Srovnání vzdělání a pracovní historie bylo možné u 42 910 životopisů. V první uvedené práci působilo ve skupině profesí slučitelných s vystudovaným oborem 44 procent těchto uchazečů. Stejný podíl vyšel také u posledního uvedeného zaměstnání. Shodný celkový výsledek však neznamená, že v oboru po celou dobu zůstávali stejní lidé.</w:t>
      </w:r>
    </w:p>
    <w:p w14:paraId="7AF0C626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01EE8A22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Nejvyšší návaznost poslední práce na vzdělání vykazovali absolventi ekonomiky a obchodu a strojírenství, shodně 62 procent. U elektrotechniky šlo o 61 procent. Naopak u humanitních oborů a jazyků činil podíl 16 procent a u zemědělství 18 procent. Za práci v oboru analýza považovala i příbuzné profese: například u strojírenství výrobu, technické pozice, řemesla či management.</w:t>
      </w:r>
    </w:p>
    <w:p w14:paraId="3735E43D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5AF6F701" w14:textId="77777777" w:rsidR="00DD7360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 xml:space="preserve">U gastronomie a hotelnictví podíl klesl ze 42 procent v první práci na 37 procent v poslední. </w:t>
      </w:r>
    </w:p>
    <w:p w14:paraId="304C74BC" w14:textId="685F169C" w:rsidR="00DD7360" w:rsidRDefault="00DD7360" w:rsidP="0033289A">
      <w:pPr>
        <w:rPr>
          <w:rFonts w:ascii="Arial" w:eastAsia="Calibri" w:hAnsi="Arial" w:cs="Arial"/>
          <w:color w:val="000000" w:themeColor="text1"/>
        </w:rPr>
      </w:pPr>
      <w:r w:rsidRPr="00DD7360">
        <w:rPr>
          <w:rFonts w:ascii="Arial" w:eastAsia="Calibri" w:hAnsi="Arial" w:cs="Arial"/>
          <w:color w:val="000000" w:themeColor="text1"/>
        </w:rPr>
        <w:t xml:space="preserve">„Častější střídání zaměstnání v gastronomii odpovídá i našim zkušenostem z provozu. Roli hraje sezonní charakter části pracovních míst, ale také náročné směny, práce večer a o víkendech či obtížnější sladění s rodinným životem. Někteří lidé proto po čase hledají uplatnění v jiném oboru, kde očekávají pravidelnější pracovní dobu. Pro restaurace a hotely je tak vedle náboru zásadní také udržení zkušených lidí, kterým mohou pomoci přehledně </w:t>
      </w:r>
      <w:r w:rsidRPr="00DD7360">
        <w:rPr>
          <w:rFonts w:ascii="Arial" w:eastAsia="Calibri" w:hAnsi="Arial" w:cs="Arial"/>
          <w:color w:val="000000" w:themeColor="text1"/>
        </w:rPr>
        <w:lastRenderedPageBreak/>
        <w:t xml:space="preserve">plánované směny, dobré vedení a stabilní pracovní podmínky,“ říká Martin </w:t>
      </w:r>
      <w:proofErr w:type="spellStart"/>
      <w:r w:rsidRPr="00DD7360">
        <w:rPr>
          <w:rFonts w:ascii="Arial" w:eastAsia="Calibri" w:hAnsi="Arial" w:cs="Arial"/>
          <w:color w:val="000000" w:themeColor="text1"/>
        </w:rPr>
        <w:t>Venglář</w:t>
      </w:r>
      <w:proofErr w:type="spellEnd"/>
      <w:r w:rsidRPr="00DD7360">
        <w:rPr>
          <w:rFonts w:ascii="Arial" w:eastAsia="Calibri" w:hAnsi="Arial" w:cs="Arial"/>
          <w:color w:val="000000" w:themeColor="text1"/>
        </w:rPr>
        <w:t xml:space="preserve">, ředitel společnosti </w:t>
      </w:r>
      <w:proofErr w:type="spellStart"/>
      <w:r w:rsidRPr="00DD7360">
        <w:rPr>
          <w:rFonts w:ascii="Arial" w:eastAsia="Calibri" w:hAnsi="Arial" w:cs="Arial"/>
          <w:color w:val="000000" w:themeColor="text1"/>
        </w:rPr>
        <w:t>Nomce</w:t>
      </w:r>
      <w:proofErr w:type="spellEnd"/>
      <w:r w:rsidRPr="00DD7360">
        <w:rPr>
          <w:rFonts w:ascii="Arial" w:eastAsia="Calibri" w:hAnsi="Arial" w:cs="Arial"/>
          <w:color w:val="000000" w:themeColor="text1"/>
        </w:rPr>
        <w:t>, která působí v hotelnictví a gastronomii.</w:t>
      </w:r>
    </w:p>
    <w:p w14:paraId="6735D55F" w14:textId="77777777" w:rsidR="00DD7360" w:rsidRDefault="00DD7360" w:rsidP="0033289A">
      <w:pPr>
        <w:rPr>
          <w:rFonts w:ascii="Arial" w:eastAsia="Calibri" w:hAnsi="Arial" w:cs="Arial"/>
          <w:color w:val="000000" w:themeColor="text1"/>
        </w:rPr>
      </w:pPr>
    </w:p>
    <w:p w14:paraId="2981C03F" w14:textId="4F6EC2D9" w:rsid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Opačný pohyb nastal u pedagogických a sociálních oborů, kde vzrostl z 36 na 41 procent, a u informatiky z 30 na 35 procent. Podle stupně vzdělání vykazovali návaznost poslední práce na obor nejčastěji vysokoškoláci, a to ve 48 procentech případů. U maturantů šlo o 44 procent a u vyučených o 43 procent.</w:t>
      </w:r>
    </w:p>
    <w:p w14:paraId="030F13D6" w14:textId="77777777" w:rsidR="00DD7360" w:rsidRDefault="00DD7360" w:rsidP="0033289A">
      <w:pPr>
        <w:rPr>
          <w:rFonts w:ascii="Arial" w:eastAsia="Calibri" w:hAnsi="Arial" w:cs="Arial"/>
          <w:color w:val="000000" w:themeColor="text1"/>
        </w:rPr>
      </w:pPr>
    </w:p>
    <w:p w14:paraId="71B8F153" w14:textId="79382586" w:rsidR="0033289A" w:rsidRDefault="000B7D35" w:rsidP="0033289A">
      <w:pPr>
        <w:rPr>
          <w:rFonts w:ascii="Arial" w:eastAsia="Calibri" w:hAnsi="Arial" w:cs="Arial"/>
          <w:color w:val="000000" w:themeColor="text1"/>
        </w:rPr>
      </w:pPr>
      <w:r w:rsidRPr="000B7D35">
        <w:rPr>
          <w:rFonts w:ascii="Arial" w:eastAsia="Calibri" w:hAnsi="Arial" w:cs="Arial"/>
          <w:color w:val="000000" w:themeColor="text1"/>
        </w:rPr>
        <w:t>„S tím, jak společnost stárne, potřebujeme pro práci ve zdravotních a sociálních službách získat více lidí. Musíme proto obor zatraktivnit a změnit kurikulum středních zdravotnických a sociálně zaměřených škol tak, aby výuka lépe odpovídala současné praxi. Ať už do péče lidé přicházejí ze školy, nebo z jiné profese, musí v ní vidět perspektivu a mít důvod zůstat,“ říká Viktor Kubát, zakladatel organizace Dohled na dosah.</w:t>
      </w:r>
    </w:p>
    <w:p w14:paraId="34B0853E" w14:textId="77777777" w:rsidR="000B7D35" w:rsidRPr="0033289A" w:rsidRDefault="000B7D35" w:rsidP="0033289A">
      <w:pPr>
        <w:rPr>
          <w:rFonts w:ascii="Arial" w:eastAsia="Calibri" w:hAnsi="Arial" w:cs="Arial"/>
          <w:color w:val="000000" w:themeColor="text1"/>
        </w:rPr>
      </w:pPr>
    </w:p>
    <w:p w14:paraId="5F0EDF15" w14:textId="4694A37A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  <w:r w:rsidRPr="0033289A">
        <w:rPr>
          <w:rFonts w:ascii="Arial" w:eastAsia="Calibri" w:hAnsi="Arial" w:cs="Arial"/>
          <w:color w:val="000000" w:themeColor="text1"/>
        </w:rPr>
        <w:t>„Práce mimo vystudovaný obor automaticky neznamená, že bylo vzdělání zbytečné. Člověk může využívat znalosti i na pozici s jiným názvem nebo postupně zjistit, že mu více vyhovuje jiný směr. Pro zaměstnavatele je podstatné posoudit, co kandidát skutečně umí a jaké zkušenosti dokáže přenést do nové práce,“ do</w:t>
      </w:r>
      <w:r w:rsidR="008D2F2B">
        <w:rPr>
          <w:rFonts w:ascii="Arial" w:eastAsia="Calibri" w:hAnsi="Arial" w:cs="Arial"/>
          <w:color w:val="000000" w:themeColor="text1"/>
        </w:rPr>
        <w:t>dává</w:t>
      </w:r>
      <w:r w:rsidRPr="0033289A">
        <w:rPr>
          <w:rFonts w:ascii="Arial" w:eastAsia="Calibri" w:hAnsi="Arial" w:cs="Arial"/>
          <w:color w:val="000000" w:themeColor="text1"/>
        </w:rPr>
        <w:t xml:space="preserve"> Michal Španěl.</w:t>
      </w:r>
    </w:p>
    <w:p w14:paraId="5891120D" w14:textId="77777777" w:rsidR="0033289A" w:rsidRPr="0033289A" w:rsidRDefault="0033289A" w:rsidP="0033289A">
      <w:pPr>
        <w:rPr>
          <w:rFonts w:ascii="Arial" w:eastAsia="Calibri" w:hAnsi="Arial" w:cs="Arial"/>
          <w:color w:val="000000" w:themeColor="text1"/>
        </w:rPr>
      </w:pPr>
    </w:p>
    <w:p w14:paraId="2005FA9F" w14:textId="77777777" w:rsidR="00F63D24" w:rsidRPr="0033289A" w:rsidRDefault="00F63D24" w:rsidP="006E0FE0">
      <w:pPr>
        <w:rPr>
          <w:rFonts w:ascii="Arial" w:eastAsia="Calibri" w:hAnsi="Arial" w:cs="Arial"/>
          <w:color w:val="000000" w:themeColor="text1"/>
          <w:sz w:val="21"/>
          <w:szCs w:val="21"/>
        </w:rPr>
      </w:pPr>
    </w:p>
    <w:p w14:paraId="7A1DCE82" w14:textId="77777777" w:rsidR="00F63D24" w:rsidRPr="0033289A" w:rsidRDefault="00F63D24" w:rsidP="006E0FE0">
      <w:pPr>
        <w:rPr>
          <w:rFonts w:ascii="Arial" w:eastAsia="Calibri" w:hAnsi="Arial" w:cs="Arial"/>
          <w:color w:val="000000" w:themeColor="text1"/>
          <w:sz w:val="21"/>
          <w:szCs w:val="21"/>
        </w:rPr>
      </w:pPr>
    </w:p>
    <w:p w14:paraId="5A55C9DD" w14:textId="77777777" w:rsidR="00D405F0" w:rsidRPr="0033289A" w:rsidRDefault="00D405F0" w:rsidP="006E0FE0">
      <w:pPr>
        <w:rPr>
          <w:rFonts w:ascii="Arial" w:eastAsia="Calibri" w:hAnsi="Arial" w:cs="Arial"/>
          <w:color w:val="000000" w:themeColor="text1"/>
          <w:sz w:val="21"/>
          <w:szCs w:val="21"/>
        </w:rPr>
      </w:pPr>
    </w:p>
    <w:p w14:paraId="1EA18936" w14:textId="206C69A6" w:rsidR="006E0FE0" w:rsidRPr="0033289A" w:rsidRDefault="00B7110D" w:rsidP="006E0FE0">
      <w:pPr>
        <w:rPr>
          <w:rFonts w:ascii="Arial" w:eastAsia="Arial" w:hAnsi="Arial" w:cs="Arial"/>
          <w:color w:val="1C418E"/>
          <w:sz w:val="16"/>
          <w:szCs w:val="16"/>
        </w:rPr>
      </w:pPr>
      <w:r w:rsidRPr="0033289A">
        <w:rPr>
          <w:rFonts w:ascii="Arial" w:eastAsia="Calibri" w:hAnsi="Arial" w:cs="Arial"/>
          <w:color w:val="000000" w:themeColor="text1"/>
          <w:sz w:val="21"/>
          <w:szCs w:val="21"/>
        </w:rPr>
        <w:br/>
      </w:r>
      <w:r w:rsidR="006E0FE0" w:rsidRPr="0033289A">
        <w:rPr>
          <w:rFonts w:ascii="Arial" w:eastAsia="Arial" w:hAnsi="Arial" w:cs="Arial"/>
          <w:b/>
          <w:color w:val="1C418E"/>
          <w:sz w:val="16"/>
          <w:szCs w:val="16"/>
        </w:rPr>
        <w:t>O portálu JenPráce.cz</w:t>
      </w:r>
    </w:p>
    <w:p w14:paraId="36199843" w14:textId="77777777" w:rsidR="006E0FE0" w:rsidRPr="0033289A" w:rsidRDefault="006E0FE0" w:rsidP="006E0FE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color w:val="242E59"/>
          <w:sz w:val="16"/>
          <w:szCs w:val="16"/>
        </w:rPr>
      </w:pPr>
      <w:r w:rsidRPr="0033289A">
        <w:rPr>
          <w:rFonts w:ascii="Arial" w:eastAsia="Calibri" w:hAnsi="Arial" w:cs="Arial"/>
          <w:color w:val="242E59"/>
          <w:sz w:val="16"/>
          <w:szCs w:val="16"/>
        </w:rPr>
        <w:t xml:space="preserve">Pracovní portál JenPráce.cz patří mezi největší pracovní portály v České republice a funguje od roku 2013. Stojí za ním společnost </w:t>
      </w:r>
      <w:proofErr w:type="spellStart"/>
      <w:r w:rsidRPr="0033289A">
        <w:rPr>
          <w:rFonts w:ascii="Arial" w:eastAsia="Calibri" w:hAnsi="Arial" w:cs="Arial"/>
          <w:color w:val="242E59"/>
          <w:sz w:val="16"/>
          <w:szCs w:val="16"/>
        </w:rPr>
        <w:t>Coweo</w:t>
      </w:r>
      <w:proofErr w:type="spellEnd"/>
      <w:r w:rsidRPr="0033289A">
        <w:rPr>
          <w:rFonts w:ascii="Arial" w:eastAsia="Calibri" w:hAnsi="Arial" w:cs="Arial"/>
          <w:color w:val="242E59"/>
          <w:sz w:val="16"/>
          <w:szCs w:val="16"/>
        </w:rPr>
        <w:t xml:space="preserve"> Technologies a investiční skupina Pale </w:t>
      </w:r>
      <w:proofErr w:type="spellStart"/>
      <w:r w:rsidRPr="0033289A">
        <w:rPr>
          <w:rFonts w:ascii="Arial" w:eastAsia="Calibri" w:hAnsi="Arial" w:cs="Arial"/>
          <w:color w:val="242E59"/>
          <w:sz w:val="16"/>
          <w:szCs w:val="16"/>
        </w:rPr>
        <w:t>Fire</w:t>
      </w:r>
      <w:proofErr w:type="spellEnd"/>
      <w:r w:rsidRPr="0033289A">
        <w:rPr>
          <w:rFonts w:ascii="Arial" w:eastAsia="Calibri" w:hAnsi="Arial" w:cs="Arial"/>
          <w:color w:val="242E59"/>
          <w:sz w:val="16"/>
          <w:szCs w:val="16"/>
        </w:rPr>
        <w:t xml:space="preserve"> </w:t>
      </w:r>
      <w:proofErr w:type="spellStart"/>
      <w:r w:rsidRPr="0033289A">
        <w:rPr>
          <w:rFonts w:ascii="Arial" w:eastAsia="Calibri" w:hAnsi="Arial" w:cs="Arial"/>
          <w:color w:val="242E59"/>
          <w:sz w:val="16"/>
          <w:szCs w:val="16"/>
        </w:rPr>
        <w:t>Capital</w:t>
      </w:r>
      <w:proofErr w:type="spellEnd"/>
      <w:r w:rsidRPr="0033289A">
        <w:rPr>
          <w:rFonts w:ascii="Arial" w:eastAsia="Calibri" w:hAnsi="Arial" w:cs="Arial"/>
          <w:color w:val="242E59"/>
          <w:sz w:val="16"/>
          <w:szCs w:val="16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64D6F5EA" w14:textId="77777777" w:rsidR="00F63D24" w:rsidRPr="0033289A" w:rsidRDefault="00F63D24" w:rsidP="006E0FE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6"/>
          <w:szCs w:val="16"/>
        </w:rPr>
      </w:pPr>
    </w:p>
    <w:p w14:paraId="0EF30C4C" w14:textId="77777777" w:rsidR="006E0FE0" w:rsidRPr="0033289A" w:rsidRDefault="006E0FE0" w:rsidP="006E0FE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6"/>
          <w:szCs w:val="16"/>
        </w:rPr>
      </w:pPr>
      <w:r w:rsidRPr="0033289A">
        <w:rPr>
          <w:rFonts w:ascii="Arial" w:eastAsia="Calibri" w:hAnsi="Arial" w:cs="Arial"/>
          <w:color w:val="242E59"/>
          <w:sz w:val="16"/>
          <w:szCs w:val="16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1D2B7DCD" w14:textId="77777777" w:rsidR="006E0FE0" w:rsidRPr="0033289A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  <w:r w:rsidRPr="0033289A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803125A" wp14:editId="68E3CE66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ovací šip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type w14:anchorId="17AAC3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ovací šipka 1" o:spid="_x0000_s1026" type="#_x0000_t32" style="position:absolute;margin-left:3pt;margin-top:8pt;width:402.6pt;height: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" strokecolor="#ca171b" strokeweight=".48958mm">
                <v:stroke joinstyle="miter"/>
              </v:shape>
            </w:pict>
          </mc:Fallback>
        </mc:AlternateContent>
      </w:r>
    </w:p>
    <w:p w14:paraId="2885F22C" w14:textId="77777777" w:rsidR="006E0FE0" w:rsidRPr="0033289A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</w:p>
    <w:p w14:paraId="35A84D83" w14:textId="77777777" w:rsidR="006E0FE0" w:rsidRPr="0033289A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Liberation Serif" w:hAnsi="Arial" w:cs="Arial"/>
          <w:color w:val="000000"/>
          <w:sz w:val="16"/>
          <w:szCs w:val="16"/>
        </w:rPr>
      </w:pPr>
      <w:r w:rsidRPr="0033289A">
        <w:rPr>
          <w:rFonts w:ascii="Arial" w:eastAsia="Arial" w:hAnsi="Arial" w:cs="Arial"/>
          <w:b/>
          <w:color w:val="1C418E"/>
          <w:sz w:val="16"/>
          <w:szCs w:val="16"/>
        </w:rPr>
        <w:t>Kontakt pro média</w:t>
      </w:r>
    </w:p>
    <w:p w14:paraId="14B27807" w14:textId="77777777" w:rsidR="006E0FE0" w:rsidRPr="0033289A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</w:p>
    <w:p w14:paraId="1DB36B6D" w14:textId="77777777" w:rsidR="006E0FE0" w:rsidRPr="0033289A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000000"/>
          <w:sz w:val="16"/>
          <w:szCs w:val="16"/>
        </w:rPr>
      </w:pPr>
      <w:r w:rsidRPr="0033289A">
        <w:rPr>
          <w:rFonts w:ascii="Arial" w:eastAsia="Calibri" w:hAnsi="Arial" w:cs="Arial"/>
          <w:b/>
          <w:color w:val="242E59"/>
          <w:sz w:val="16"/>
          <w:szCs w:val="16"/>
        </w:rPr>
        <w:t>Petr Jarkovský a Michal Hoblík – ASPEN.PR</w:t>
      </w:r>
    </w:p>
    <w:p w14:paraId="072D07FF" w14:textId="77777777" w:rsidR="006E0FE0" w:rsidRPr="0033289A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242E59"/>
          <w:sz w:val="16"/>
          <w:szCs w:val="16"/>
        </w:rPr>
      </w:pPr>
      <w:r w:rsidRPr="0033289A">
        <w:rPr>
          <w:rFonts w:ascii="Arial" w:eastAsia="Calibri" w:hAnsi="Arial" w:cs="Arial"/>
          <w:color w:val="242E59"/>
          <w:sz w:val="16"/>
          <w:szCs w:val="16"/>
        </w:rPr>
        <w:t xml:space="preserve">e-maily: </w:t>
      </w:r>
      <w:hyperlink r:id="rId7" w:history="1">
        <w:r w:rsidRPr="0033289A">
          <w:rPr>
            <w:rStyle w:val="Hypertextovodkaz"/>
            <w:rFonts w:ascii="Arial" w:eastAsia="Calibri" w:hAnsi="Arial" w:cs="Arial"/>
            <w:sz w:val="16"/>
            <w:szCs w:val="16"/>
          </w:rPr>
          <w:t>petr.jarkovsky@aspen.pr</w:t>
        </w:r>
      </w:hyperlink>
      <w:r w:rsidRPr="0033289A">
        <w:rPr>
          <w:rFonts w:ascii="Arial" w:eastAsia="Calibri" w:hAnsi="Arial" w:cs="Arial"/>
          <w:color w:val="242E59"/>
          <w:sz w:val="16"/>
          <w:szCs w:val="16"/>
        </w:rPr>
        <w:t xml:space="preserve"> / </w:t>
      </w:r>
      <w:hyperlink r:id="rId8" w:history="1">
        <w:r w:rsidRPr="0033289A">
          <w:rPr>
            <w:rStyle w:val="Hypertextovodkaz"/>
            <w:rFonts w:ascii="Arial" w:eastAsia="Calibri" w:hAnsi="Arial" w:cs="Arial"/>
            <w:sz w:val="16"/>
            <w:szCs w:val="16"/>
          </w:rPr>
          <w:t>michal.hoblik@aspen.pr</w:t>
        </w:r>
      </w:hyperlink>
    </w:p>
    <w:p w14:paraId="65987B7B" w14:textId="058A2917" w:rsidR="006E0FE0" w:rsidRPr="0033289A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242E59"/>
          <w:sz w:val="16"/>
          <w:szCs w:val="16"/>
        </w:rPr>
      </w:pPr>
      <w:r w:rsidRPr="0033289A">
        <w:rPr>
          <w:rFonts w:ascii="Arial" w:eastAsia="Calibri" w:hAnsi="Arial" w:cs="Arial"/>
          <w:color w:val="242E59"/>
          <w:sz w:val="16"/>
          <w:szCs w:val="16"/>
        </w:rPr>
        <w:t>tel.: +420 774 225 153 / +420 774 225 155</w:t>
      </w:r>
    </w:p>
    <w:p w14:paraId="4A4407CA" w14:textId="25C60037" w:rsidR="00B70950" w:rsidRPr="0033289A" w:rsidRDefault="00B70950" w:rsidP="006E0FE0">
      <w:pPr>
        <w:rPr>
          <w:rFonts w:ascii="Arial" w:eastAsia="Calibri" w:hAnsi="Arial" w:cs="Arial"/>
          <w:color w:val="000000" w:themeColor="text1"/>
          <w:sz w:val="16"/>
          <w:szCs w:val="16"/>
        </w:rPr>
      </w:pPr>
    </w:p>
    <w:sectPr w:rsidR="00B70950" w:rsidRPr="0033289A" w:rsidSect="00F333DA">
      <w:headerReference w:type="default" r:id="rId9"/>
      <w:footerReference w:type="default" r:id="rId10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74FB9E8" w14:textId="77777777" w:rsidR="000D2F9A" w:rsidRDefault="000D2F9A">
      <w:r>
        <w:separator/>
      </w:r>
    </w:p>
  </w:endnote>
  <w:endnote w:type="continuationSeparator" w:id="0">
    <w:p w14:paraId="23A1F181" w14:textId="77777777" w:rsidR="000D2F9A" w:rsidRDefault="000D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811DB7" w14:textId="2C5155AE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303D03">
      <w:rPr>
        <w:rFonts w:ascii="Arial" w:eastAsia="Arial" w:hAnsi="Arial" w:cs="Arial"/>
        <w:color w:val="1D4090"/>
        <w:sz w:val="18"/>
        <w:szCs w:val="18"/>
      </w:rPr>
      <w:t>29</w:t>
    </w:r>
    <w:r>
      <w:rPr>
        <w:rFonts w:ascii="Arial" w:eastAsia="Arial" w:hAnsi="Arial" w:cs="Arial"/>
        <w:color w:val="1D4090"/>
        <w:sz w:val="18"/>
        <w:szCs w:val="18"/>
      </w:rPr>
      <w:t>.</w:t>
    </w:r>
    <w:r w:rsidR="00637D21">
      <w:rPr>
        <w:rFonts w:ascii="Arial" w:eastAsia="Arial" w:hAnsi="Arial" w:cs="Arial"/>
        <w:color w:val="1D4090"/>
        <w:sz w:val="18"/>
        <w:szCs w:val="18"/>
      </w:rPr>
      <w:t xml:space="preserve"> </w:t>
    </w:r>
    <w:r w:rsidR="00D405F0">
      <w:rPr>
        <w:rFonts w:ascii="Arial" w:eastAsia="Arial" w:hAnsi="Arial" w:cs="Arial"/>
        <w:color w:val="1D4090"/>
        <w:sz w:val="18"/>
        <w:szCs w:val="18"/>
      </w:rPr>
      <w:t>10</w:t>
    </w:r>
    <w:r>
      <w:rPr>
        <w:rFonts w:ascii="Arial" w:eastAsia="Arial" w:hAnsi="Arial" w:cs="Arial"/>
        <w:color w:val="1D4090"/>
        <w:sz w:val="18"/>
        <w:szCs w:val="18"/>
      </w:rPr>
      <w:t>. 202</w:t>
    </w:r>
    <w:r w:rsidR="0010368D">
      <w:rPr>
        <w:rFonts w:ascii="Arial" w:eastAsia="Arial" w:hAnsi="Arial" w:cs="Arial"/>
        <w:color w:val="1D4090"/>
        <w:sz w:val="18"/>
        <w:szCs w:val="18"/>
      </w:rPr>
      <w:t>6</w:t>
    </w:r>
    <w:r>
      <w:rPr>
        <w:rFonts w:ascii="Arial" w:eastAsia="Arial" w:hAnsi="Arial" w:cs="Arial"/>
        <w:color w:val="1D4090"/>
        <w:sz w:val="18"/>
        <w:szCs w:val="18"/>
      </w:rPr>
      <w:t xml:space="preserve">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C096043" w14:textId="77777777" w:rsidR="000D2F9A" w:rsidRDefault="000D2F9A">
      <w:r>
        <w:separator/>
      </w:r>
    </w:p>
  </w:footnote>
  <w:footnote w:type="continuationSeparator" w:id="0">
    <w:p w14:paraId="3DA5E354" w14:textId="77777777" w:rsidR="000D2F9A" w:rsidRDefault="000D2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CF1E83" w14:textId="77777777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ZPRÁVA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4DCCCBF" wp14:editId="55A7B3CC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1DA96F0E" wp14:editId="08162CAE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03F3704"/>
    <w:multiLevelType w:val="multilevel"/>
    <w:tmpl w:val="BC10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32EB3"/>
    <w:multiLevelType w:val="hybridMultilevel"/>
    <w:tmpl w:val="AFDAD2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8243">
    <w:abstractNumId w:val="0"/>
  </w:num>
  <w:num w:numId="2" w16cid:durableId="11892967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0"/>
    <w:rsid w:val="000045E0"/>
    <w:rsid w:val="00012112"/>
    <w:rsid w:val="00015BEE"/>
    <w:rsid w:val="000632F3"/>
    <w:rsid w:val="000653AA"/>
    <w:rsid w:val="000775C2"/>
    <w:rsid w:val="000B2972"/>
    <w:rsid w:val="000B5DB2"/>
    <w:rsid w:val="000B7D35"/>
    <w:rsid w:val="000C614B"/>
    <w:rsid w:val="000D2F9A"/>
    <w:rsid w:val="000D4B72"/>
    <w:rsid w:val="000E1503"/>
    <w:rsid w:val="0010368D"/>
    <w:rsid w:val="00130BC5"/>
    <w:rsid w:val="0013381B"/>
    <w:rsid w:val="00187FBB"/>
    <w:rsid w:val="001A1B2F"/>
    <w:rsid w:val="002508ED"/>
    <w:rsid w:val="002C0E60"/>
    <w:rsid w:val="00303D03"/>
    <w:rsid w:val="0031775B"/>
    <w:rsid w:val="0033289A"/>
    <w:rsid w:val="003941C5"/>
    <w:rsid w:val="003C3F3A"/>
    <w:rsid w:val="003C7E37"/>
    <w:rsid w:val="003E1CAA"/>
    <w:rsid w:val="004042EA"/>
    <w:rsid w:val="004910A8"/>
    <w:rsid w:val="00493AC7"/>
    <w:rsid w:val="004C2494"/>
    <w:rsid w:val="005076CA"/>
    <w:rsid w:val="00515A44"/>
    <w:rsid w:val="0053251F"/>
    <w:rsid w:val="005830E9"/>
    <w:rsid w:val="005A6DB3"/>
    <w:rsid w:val="005C7E36"/>
    <w:rsid w:val="00623A4F"/>
    <w:rsid w:val="00637D21"/>
    <w:rsid w:val="00667172"/>
    <w:rsid w:val="00692CC3"/>
    <w:rsid w:val="006965B3"/>
    <w:rsid w:val="006C699E"/>
    <w:rsid w:val="006D08E9"/>
    <w:rsid w:val="006D11BA"/>
    <w:rsid w:val="006E0FE0"/>
    <w:rsid w:val="00704DC0"/>
    <w:rsid w:val="00705C57"/>
    <w:rsid w:val="007342C5"/>
    <w:rsid w:val="007352A7"/>
    <w:rsid w:val="00767E67"/>
    <w:rsid w:val="00787EDA"/>
    <w:rsid w:val="00791504"/>
    <w:rsid w:val="00823B24"/>
    <w:rsid w:val="008324A1"/>
    <w:rsid w:val="00843067"/>
    <w:rsid w:val="00862616"/>
    <w:rsid w:val="008703DC"/>
    <w:rsid w:val="00875B58"/>
    <w:rsid w:val="00880F11"/>
    <w:rsid w:val="00881A54"/>
    <w:rsid w:val="008A3166"/>
    <w:rsid w:val="008D2F2B"/>
    <w:rsid w:val="00922804"/>
    <w:rsid w:val="00974963"/>
    <w:rsid w:val="00985B5F"/>
    <w:rsid w:val="009E4831"/>
    <w:rsid w:val="009E667E"/>
    <w:rsid w:val="00A014E1"/>
    <w:rsid w:val="00A26E4F"/>
    <w:rsid w:val="00A506EB"/>
    <w:rsid w:val="00A67AB1"/>
    <w:rsid w:val="00AA6F96"/>
    <w:rsid w:val="00B01DF7"/>
    <w:rsid w:val="00B1646E"/>
    <w:rsid w:val="00B2380D"/>
    <w:rsid w:val="00B32FAC"/>
    <w:rsid w:val="00B45FA7"/>
    <w:rsid w:val="00B46A74"/>
    <w:rsid w:val="00B63ACC"/>
    <w:rsid w:val="00B70950"/>
    <w:rsid w:val="00B7110D"/>
    <w:rsid w:val="00B7318D"/>
    <w:rsid w:val="00BB6659"/>
    <w:rsid w:val="00BE15F9"/>
    <w:rsid w:val="00C26214"/>
    <w:rsid w:val="00C90AC3"/>
    <w:rsid w:val="00CA208B"/>
    <w:rsid w:val="00CA3ECF"/>
    <w:rsid w:val="00CB02F4"/>
    <w:rsid w:val="00CE08BA"/>
    <w:rsid w:val="00CF0768"/>
    <w:rsid w:val="00CF3F00"/>
    <w:rsid w:val="00CF5565"/>
    <w:rsid w:val="00D20525"/>
    <w:rsid w:val="00D2759E"/>
    <w:rsid w:val="00D33D36"/>
    <w:rsid w:val="00D405F0"/>
    <w:rsid w:val="00D43382"/>
    <w:rsid w:val="00D46889"/>
    <w:rsid w:val="00D6798E"/>
    <w:rsid w:val="00D875E8"/>
    <w:rsid w:val="00DB0C51"/>
    <w:rsid w:val="00DB2C31"/>
    <w:rsid w:val="00DD7360"/>
    <w:rsid w:val="00E00942"/>
    <w:rsid w:val="00E621B0"/>
    <w:rsid w:val="00E64591"/>
    <w:rsid w:val="00EA241D"/>
    <w:rsid w:val="00EC62A4"/>
    <w:rsid w:val="00F15650"/>
    <w:rsid w:val="00F25657"/>
    <w:rsid w:val="00F31E37"/>
    <w:rsid w:val="00F333DA"/>
    <w:rsid w:val="00F56553"/>
    <w:rsid w:val="00F63D24"/>
    <w:rsid w:val="00F74DAE"/>
    <w:rsid w:val="00F9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7CD"/>
  <w15:docId w15:val="{22B8E495-2DD7-EB45-AC76-A43F1B14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basedOn w:val="Normln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  <w:style w:type="paragraph" w:styleId="Normlnweb">
    <w:name w:val="Normal (Web)"/>
    <w:basedOn w:val="Normln"/>
    <w:uiPriority w:val="99"/>
    <w:semiHidden/>
    <w:unhideWhenUsed/>
    <w:rsid w:val="00CA3ECF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0368D"/>
    <w:pPr>
      <w:ind w:left="720"/>
      <w:contextualSpacing/>
    </w:pPr>
  </w:style>
  <w:style w:type="paragraph" w:customStyle="1" w:styleId="isselectedend">
    <w:name w:val="isselectedend"/>
    <w:basedOn w:val="Normln"/>
    <w:rsid w:val="00787ED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30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al.hoblik@aspen.p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tr.jarkovsky@aspen.p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1266</Words>
  <Characters>7229</Characters>
  <Application>Microsoft Office Word</Application>
  <DocSecurity>0</DocSecurity>
  <Lines>147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2</cp:revision>
  <cp:lastPrinted>2025-04-30T08:20:00Z</cp:lastPrinted>
  <dcterms:created xsi:type="dcterms:W3CDTF">2026-10-29T08:30:00Z</dcterms:created>
  <dcterms:modified xsi:type="dcterms:W3CDTF">2026-10-29T08:30:00Z</dcterms:modified>
  <cp:category/>
</cp:coreProperties>
</file>