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2AA344" w14:textId="73082343" w:rsidR="00F63D24" w:rsidRDefault="00561882" w:rsidP="006E0FE0">
      <w:pPr>
        <w:pBdr>
          <w:top w:val="nil"/>
          <w:left w:val="nil"/>
          <w:bottom w:val="nil"/>
          <w:right w:val="nil"/>
          <w:between w:val="nil"/>
        </w:pBdr>
        <w:jc w:val="center"/>
        <w:rPr>
          <w:rFonts w:ascii="Arial" w:eastAsia="Calibri" w:hAnsi="Arial" w:cs="Arial"/>
          <w:b/>
          <w:bCs/>
          <w:color w:val="1D4090"/>
          <w:sz w:val="26"/>
          <w:szCs w:val="26"/>
        </w:rPr>
      </w:pPr>
      <w:r w:rsidRPr="00561882">
        <w:rPr>
          <w:rFonts w:ascii="Arial" w:eastAsia="Calibri" w:hAnsi="Arial" w:cs="Arial"/>
          <w:b/>
          <w:bCs/>
          <w:color w:val="1D4090"/>
          <w:sz w:val="26"/>
          <w:szCs w:val="26"/>
        </w:rPr>
        <w:t>inflace v příštím roce 3,2 %, slabší růst HDP. Co z toho plyne pro mzdy a zaměstnanost</w:t>
      </w:r>
      <w:r>
        <w:rPr>
          <w:rFonts w:ascii="Arial" w:eastAsia="Calibri" w:hAnsi="Arial" w:cs="Arial"/>
          <w:b/>
          <w:bCs/>
          <w:color w:val="1D4090"/>
          <w:sz w:val="26"/>
          <w:szCs w:val="26"/>
        </w:rPr>
        <w:t>?</w:t>
      </w:r>
    </w:p>
    <w:p w14:paraId="4A069368" w14:textId="77777777" w:rsidR="00561882" w:rsidRDefault="00561882" w:rsidP="006E0FE0">
      <w:pPr>
        <w:pBdr>
          <w:top w:val="nil"/>
          <w:left w:val="nil"/>
          <w:bottom w:val="nil"/>
          <w:right w:val="nil"/>
          <w:between w:val="nil"/>
        </w:pBdr>
        <w:jc w:val="center"/>
        <w:rPr>
          <w:rFonts w:ascii="Arial" w:eastAsia="Calibri" w:hAnsi="Arial" w:cs="Arial"/>
          <w:b/>
          <w:bCs/>
          <w:color w:val="1D4090"/>
          <w:sz w:val="26"/>
          <w:szCs w:val="26"/>
        </w:rPr>
      </w:pPr>
    </w:p>
    <w:p w14:paraId="53F6BFAF" w14:textId="476536CB" w:rsidR="00561882" w:rsidRDefault="00561882" w:rsidP="006E0FE0">
      <w:pPr>
        <w:pBdr>
          <w:top w:val="nil"/>
          <w:left w:val="nil"/>
          <w:bottom w:val="nil"/>
          <w:right w:val="nil"/>
          <w:between w:val="nil"/>
        </w:pBdr>
        <w:jc w:val="center"/>
        <w:rPr>
          <w:rFonts w:ascii="Arial" w:eastAsia="Calibri" w:hAnsi="Arial" w:cs="Arial"/>
          <w:b/>
          <w:color w:val="1D4090"/>
          <w:sz w:val="26"/>
          <w:szCs w:val="26"/>
        </w:rPr>
      </w:pPr>
      <w:r w:rsidRPr="00561882">
        <w:rPr>
          <w:rFonts w:ascii="Arial" w:eastAsia="Calibri" w:hAnsi="Arial" w:cs="Arial"/>
          <w:b/>
          <w:color w:val="1D4090"/>
          <w:sz w:val="26"/>
          <w:szCs w:val="26"/>
        </w:rPr>
        <w:t>Slabší růst a zaměstnanost: trh práce se spíš štěpí, než ochlazuje</w:t>
      </w:r>
    </w:p>
    <w:p w14:paraId="00E2EB02" w14:textId="77777777" w:rsidR="000E147B" w:rsidRPr="000E147B" w:rsidRDefault="000E147B" w:rsidP="000E147B">
      <w:pPr>
        <w:rPr>
          <w:rFonts w:ascii="Arial" w:eastAsia="Calibri" w:hAnsi="Arial" w:cs="Arial"/>
          <w:color w:val="000000" w:themeColor="text1"/>
        </w:rPr>
      </w:pPr>
    </w:p>
    <w:p w14:paraId="2D8894FF" w14:textId="248AADE8" w:rsidR="00561882" w:rsidRPr="00561882" w:rsidRDefault="00561882" w:rsidP="00561882">
      <w:pPr>
        <w:rPr>
          <w:rFonts w:ascii="Arial" w:eastAsia="Calibri" w:hAnsi="Arial" w:cs="Arial"/>
          <w:b/>
          <w:bCs/>
          <w:color w:val="000000" w:themeColor="text1"/>
        </w:rPr>
      </w:pPr>
      <w:r w:rsidRPr="00561882">
        <w:rPr>
          <w:rFonts w:ascii="Arial" w:eastAsia="Calibri" w:hAnsi="Arial" w:cs="Arial"/>
          <w:b/>
          <w:bCs/>
          <w:color w:val="000000" w:themeColor="text1"/>
        </w:rPr>
        <w:t>Česká národní banka dnes zhoršila výhled ekonomiky. Letošní růst hrubého domácího produktu odhaduje na 1,7 procenta, zatímco v srpnu počítala s 2,2 procenta. Na příští rok snížila odhad z 2,7 na 2,5 procenta. Podle předběžného odhadu Českého statistického úřadu, na který se ČNB odvolává, zpomalil meziroční růst ekonomiky ve třetím čtvrtletí na 1,6 procenta. Na trhu práce se takové zpomalení obvykle projeví se zpožděním. Firmy nejprve brzdí nábor, ruší neobsazená místa a teprve potom, pokud zpomalení trvá déle, sahají k propouštění. Statistiky nezaměstnanosti proto bývají spíš zpětným zrcátkem než předním sklem, ukazují, kde jsme byli, ne kam jedeme.</w:t>
      </w:r>
    </w:p>
    <w:p w14:paraId="6BC8BB86" w14:textId="77777777" w:rsidR="00561882" w:rsidRPr="00561882" w:rsidRDefault="00561882" w:rsidP="00561882">
      <w:pPr>
        <w:rPr>
          <w:rFonts w:ascii="Arial" w:eastAsia="Calibri" w:hAnsi="Arial" w:cs="Arial"/>
          <w:color w:val="000000" w:themeColor="text1"/>
        </w:rPr>
      </w:pPr>
    </w:p>
    <w:p w14:paraId="0ECEE910" w14:textId="77777777" w:rsidR="00561882" w:rsidRPr="00561882" w:rsidRDefault="00561882" w:rsidP="00561882">
      <w:pPr>
        <w:rPr>
          <w:rFonts w:ascii="Arial" w:eastAsia="Calibri" w:hAnsi="Arial" w:cs="Arial"/>
          <w:color w:val="000000" w:themeColor="text1"/>
        </w:rPr>
      </w:pPr>
      <w:r w:rsidRPr="00561882">
        <w:rPr>
          <w:rFonts w:ascii="Arial" w:eastAsia="Calibri" w:hAnsi="Arial" w:cs="Arial"/>
          <w:color w:val="000000" w:themeColor="text1"/>
        </w:rPr>
        <w:t xml:space="preserve">Zatím se trh práce drží. Podle </w:t>
      </w:r>
      <w:proofErr w:type="spellStart"/>
      <w:r w:rsidRPr="00561882">
        <w:rPr>
          <w:rFonts w:ascii="Arial" w:eastAsia="Calibri" w:hAnsi="Arial" w:cs="Arial"/>
          <w:color w:val="000000" w:themeColor="text1"/>
        </w:rPr>
        <w:t>Eurostatu</w:t>
      </w:r>
      <w:proofErr w:type="spellEnd"/>
      <w:r w:rsidRPr="00561882">
        <w:rPr>
          <w:rFonts w:ascii="Arial" w:eastAsia="Calibri" w:hAnsi="Arial" w:cs="Arial"/>
          <w:color w:val="000000" w:themeColor="text1"/>
        </w:rPr>
        <w:t xml:space="preserve"> měla Česká republika v září nezaměstnanost 2,8 procenta, nejnižší v Evropské unii, kde průměr činil 6,2 procenta a v eurozóně 6,5 procenta. Úřad práce ČR přitom ke konci září evidoval 368 377 uchazečů a podíl nezaměstnaných osob 5,0 procenta. Člen bankovní rady Jakub Seidler v říjnu ve své prezentaci upozornil, že nezaměstnanost postupně narůstá a je ve všech okresech vyšší než před rokem, ale nevede to ke snížení dynamiky mezd. To je obraz trhu, který se spíš štěpí, než aby se plošně ochlazoval. Lidí bez práce přibývá, ale firmy o kvalifikované zaměstnance pořád soupeří.</w:t>
      </w:r>
    </w:p>
    <w:p w14:paraId="32CFB526" w14:textId="77777777" w:rsidR="00561882" w:rsidRPr="00561882" w:rsidRDefault="00561882" w:rsidP="00561882">
      <w:pPr>
        <w:rPr>
          <w:rFonts w:ascii="Arial" w:eastAsia="Calibri" w:hAnsi="Arial" w:cs="Arial"/>
          <w:color w:val="000000" w:themeColor="text1"/>
        </w:rPr>
      </w:pPr>
    </w:p>
    <w:p w14:paraId="65653E55" w14:textId="77777777" w:rsidR="00561882" w:rsidRPr="00561882" w:rsidRDefault="00561882" w:rsidP="00561882">
      <w:pPr>
        <w:rPr>
          <w:rFonts w:ascii="Arial" w:eastAsia="Calibri" w:hAnsi="Arial" w:cs="Arial"/>
          <w:color w:val="000000" w:themeColor="text1"/>
        </w:rPr>
      </w:pPr>
      <w:r w:rsidRPr="00561882">
        <w:rPr>
          <w:rFonts w:ascii="Arial" w:eastAsia="Calibri" w:hAnsi="Arial" w:cs="Arial"/>
          <w:color w:val="000000" w:themeColor="text1"/>
        </w:rPr>
        <w:t>Novou prognózu nezaměstnanosti a zaměstnanosti zveřejní ČNB až v pátek. V létě centrální banka čekala, že obecná míra nezaměstnanosti bude letos v průměru 3,1 procenta, v příštím roce 3,0 procenta a v roce 2028 2,9 procenta. Podíl nezaměstnaných osob podle metodiky ministerstva práce měl letos činit v průměru 5,0 procenta. Zaměstnanost přepočtená na plné úvazky měla letos růst o 0,7 procenta a v příštím roce už jen o 0,4 procenta. Zajímavé bude, zda slabší výhled HDP centrální banka do prognózy trhu práce promítne. Pokud ano, můžeme čekat mírně horší čísla o nezaměstnanosti nebo pomalejší růst zaměstnanosti, než se čekalo v létě. Uvidíme zítra.</w:t>
      </w:r>
    </w:p>
    <w:p w14:paraId="78152050" w14:textId="77777777" w:rsidR="00561882" w:rsidRPr="00561882" w:rsidRDefault="00561882" w:rsidP="00561882">
      <w:pPr>
        <w:rPr>
          <w:rFonts w:ascii="Arial" w:eastAsia="Calibri" w:hAnsi="Arial" w:cs="Arial"/>
          <w:color w:val="000000" w:themeColor="text1"/>
        </w:rPr>
      </w:pPr>
    </w:p>
    <w:p w14:paraId="5D858A4E" w14:textId="77777777" w:rsidR="00561882" w:rsidRPr="00561882" w:rsidRDefault="00561882" w:rsidP="00561882">
      <w:pPr>
        <w:rPr>
          <w:rFonts w:ascii="Arial" w:eastAsia="Calibri" w:hAnsi="Arial" w:cs="Arial"/>
          <w:color w:val="000000" w:themeColor="text1"/>
        </w:rPr>
      </w:pPr>
      <w:r w:rsidRPr="00561882">
        <w:rPr>
          <w:rFonts w:ascii="Arial" w:eastAsia="Calibri" w:hAnsi="Arial" w:cs="Arial"/>
          <w:color w:val="000000" w:themeColor="text1"/>
        </w:rPr>
        <w:t>Pro uchazeče o práci z toho plyne, že trh se mění pomalu, ale mění. V příštích měsících lze čekat, že firmy budou při náboru vybíravější, zvlášť v oborech citlivých na úvěry a investice a v průmyslu, který závisí na poptávce z eurozóny. Hlavní obchodní partneři Česka podle ČNB porostou v příštím roce jen o 1,2 procenta. Naopak služby, zdravotnictví, péče nebo IT potřebují lidi i v pomalejší ekonomice. Kdo práci hledá, měl by počítat s delším výběrovým řízením a dobře si promyslet, jak své dovednosti prezentuje.</w:t>
      </w:r>
    </w:p>
    <w:p w14:paraId="6717CC18" w14:textId="77777777" w:rsidR="00561882" w:rsidRPr="00561882" w:rsidRDefault="00561882" w:rsidP="00561882">
      <w:pPr>
        <w:rPr>
          <w:rFonts w:ascii="Arial" w:eastAsia="Calibri" w:hAnsi="Arial" w:cs="Arial"/>
          <w:color w:val="000000" w:themeColor="text1"/>
        </w:rPr>
      </w:pPr>
    </w:p>
    <w:p w14:paraId="16FD94EE" w14:textId="77777777" w:rsidR="00561882" w:rsidRPr="00561882" w:rsidRDefault="00561882" w:rsidP="00561882">
      <w:pPr>
        <w:rPr>
          <w:rFonts w:ascii="Arial" w:eastAsia="Calibri" w:hAnsi="Arial" w:cs="Arial"/>
          <w:color w:val="000000" w:themeColor="text1"/>
        </w:rPr>
      </w:pPr>
      <w:r w:rsidRPr="00561882">
        <w:rPr>
          <w:rFonts w:ascii="Arial" w:eastAsia="Calibri" w:hAnsi="Arial" w:cs="Arial"/>
          <w:color w:val="000000" w:themeColor="text1"/>
        </w:rPr>
        <w:t>Pro zaměstnavatele je důležité, že slabší růst ekonomiky přichází společně s vyšší inflací a dražšími penězi. ČNB v nové prognóze počítá s tím, že tříměsíční PRIBOR bude v příštím roce v průměru 4,1 procenta, zatímco v srpnu čekala 3,9 procenta. To je kombinace, která tlačí na marže a nutí firmy hledat úspory. Podle mého pohledu české firmy v takové situaci obvykle nesahají k propouštění jako k prvnímu kroku, protože dobře vědí, jak obtížné je kvalifikované lidi později znovu najít. Spíš omezují přesčasy, neobsazují místa po odchodech, utlumují agenturní zaměstnávání a přesouvají lidi mezi provozy. Pro statistiky to znamená, že se zpomalení může projevit nejdřív v počtu volných pracovních míst a až později v počtu nezaměstnaných. Právě proto budou zajímavá pondělní data Úřadu práce ČR za říjen. Ke konci září úřady evidovaly 104 359 volných pracovních míst, a pokud bude toto číslo dál klesat, bude to první signál, že zpomalení ekonomiky dorazilo i na pracovní trh.</w:t>
      </w:r>
    </w:p>
    <w:p w14:paraId="19472AA2" w14:textId="77777777" w:rsidR="00561882" w:rsidRPr="00561882" w:rsidRDefault="00561882" w:rsidP="00561882">
      <w:pPr>
        <w:rPr>
          <w:rFonts w:ascii="Arial" w:eastAsia="Calibri" w:hAnsi="Arial" w:cs="Arial"/>
          <w:color w:val="000000" w:themeColor="text1"/>
        </w:rPr>
      </w:pPr>
    </w:p>
    <w:p w14:paraId="5A3B36DB" w14:textId="3285409E" w:rsidR="00561882" w:rsidRPr="00561882" w:rsidRDefault="00561882" w:rsidP="00561882">
      <w:pPr>
        <w:rPr>
          <w:rFonts w:ascii="Arial" w:eastAsia="Calibri" w:hAnsi="Arial" w:cs="Arial"/>
          <w:color w:val="000000" w:themeColor="text1"/>
        </w:rPr>
      </w:pPr>
      <w:r w:rsidRPr="00561882">
        <w:rPr>
          <w:rFonts w:ascii="Arial" w:eastAsia="Calibri" w:hAnsi="Arial" w:cs="Arial"/>
          <w:color w:val="000000" w:themeColor="text1"/>
        </w:rPr>
        <w:lastRenderedPageBreak/>
        <w:t>Celkově bych dnešní prognózu nečetl jako zprávu o krizi. Ekonomika podle ČNB letos zpomalí pod dvě procenta, ale v příštích dvou letech má opět růst o 2,5 procenta. Trh práce to zatím zvládá s velmi nízkou nezaměstnaností. Riziko vidím spíš v regionech a u lidí s nižší kvalifikací, kde se zpomalení projeví nejdřív. Právě tam je důležité, aby aktivní politika zaměstnanosti, kterou ministerstvo práce nyní reviduje, měla dost nástrojů i peněz. Zpomalení je jako pokles teploty na podzim. Celou zemi nezmrazí, ale jako první to ucítí ti, kdo nemají teplý kabát. Proto je rozumné připravovat se už teď, rekvalifikací, doplněním dovedností nebo ochotou za prací dojíždět, a nečekat, až se ochlazení projeví ve statistikách</w:t>
      </w:r>
      <w:r>
        <w:rPr>
          <w:rFonts w:ascii="Arial" w:eastAsia="Calibri" w:hAnsi="Arial" w:cs="Arial"/>
          <w:color w:val="000000" w:themeColor="text1"/>
        </w:rPr>
        <w:t>.</w:t>
      </w:r>
    </w:p>
    <w:p w14:paraId="1BBC9567" w14:textId="2CB45DA1" w:rsidR="00C00781" w:rsidRPr="00F63D24" w:rsidRDefault="00C00781" w:rsidP="00561882">
      <w:pPr>
        <w:rPr>
          <w:rFonts w:ascii="Arial" w:eastAsia="Calibri" w:hAnsi="Arial" w:cs="Arial"/>
          <w:color w:val="000000" w:themeColor="text1"/>
        </w:rPr>
      </w:pPr>
    </w:p>
    <w:p w14:paraId="2ED04209" w14:textId="77777777" w:rsidR="000D4B72" w:rsidRDefault="000D4B72" w:rsidP="00B7318D">
      <w:pPr>
        <w:rPr>
          <w:rFonts w:ascii="Arial" w:eastAsia="Calibri" w:hAnsi="Arial" w:cs="Arial"/>
          <w:b/>
          <w:bCs/>
          <w:color w:val="000000" w:themeColor="text1"/>
        </w:rPr>
      </w:pPr>
    </w:p>
    <w:p w14:paraId="0103D398" w14:textId="59C9D3D4" w:rsidR="00B45FA7" w:rsidRPr="00C90AC3" w:rsidRDefault="00B45FA7" w:rsidP="00B7318D">
      <w:pPr>
        <w:rPr>
          <w:rFonts w:ascii="Arial" w:eastAsia="Calibri" w:hAnsi="Arial" w:cs="Arial"/>
          <w:b/>
          <w:bCs/>
          <w:color w:val="000000" w:themeColor="text1"/>
        </w:rPr>
      </w:pPr>
      <w:r w:rsidRPr="00C90AC3">
        <w:rPr>
          <w:rFonts w:ascii="Arial" w:eastAsia="Calibri" w:hAnsi="Arial" w:cs="Arial"/>
          <w:b/>
          <w:bCs/>
          <w:color w:val="000000" w:themeColor="text1"/>
        </w:rPr>
        <w:t>Michal Španěl, manažer a datový analytik pracovního portálu JenPráce.cz</w:t>
      </w:r>
    </w:p>
    <w:p w14:paraId="2005FA9F" w14:textId="77777777" w:rsidR="00F63D24" w:rsidRDefault="00F63D24" w:rsidP="006E0FE0">
      <w:pPr>
        <w:rPr>
          <w:rFonts w:ascii="Arial" w:eastAsia="Calibri" w:hAnsi="Arial" w:cs="Arial"/>
          <w:color w:val="000000" w:themeColor="text1"/>
          <w:sz w:val="21"/>
          <w:szCs w:val="21"/>
        </w:rPr>
      </w:pPr>
    </w:p>
    <w:p w14:paraId="7A1DCE82" w14:textId="77777777" w:rsidR="00F63D24" w:rsidRDefault="00F63D24" w:rsidP="006E0FE0">
      <w:pPr>
        <w:rPr>
          <w:rFonts w:ascii="Arial" w:eastAsia="Calibri" w:hAnsi="Arial" w:cs="Arial"/>
          <w:color w:val="000000" w:themeColor="text1"/>
          <w:sz w:val="21"/>
          <w:szCs w:val="21"/>
        </w:rPr>
      </w:pPr>
    </w:p>
    <w:p w14:paraId="5A55C9DD" w14:textId="77777777" w:rsidR="00D405F0" w:rsidRDefault="00D405F0" w:rsidP="006E0FE0">
      <w:pPr>
        <w:rPr>
          <w:rFonts w:ascii="Arial" w:eastAsia="Calibri" w:hAnsi="Arial" w:cs="Arial"/>
          <w:color w:val="000000" w:themeColor="text1"/>
          <w:sz w:val="21"/>
          <w:szCs w:val="21"/>
        </w:rPr>
      </w:pPr>
    </w:p>
    <w:p w14:paraId="1EA18936" w14:textId="206C69A6" w:rsidR="006E0FE0" w:rsidRPr="00C90AC3" w:rsidRDefault="00B7110D" w:rsidP="006E0FE0">
      <w:pPr>
        <w:rPr>
          <w:rFonts w:ascii="Arial" w:eastAsia="Arial" w:hAnsi="Arial" w:cs="Arial"/>
          <w:color w:val="1C418E"/>
          <w:sz w:val="16"/>
          <w:szCs w:val="16"/>
        </w:rPr>
      </w:pPr>
      <w:r w:rsidRPr="00C90AC3">
        <w:rPr>
          <w:rFonts w:ascii="Arial" w:eastAsia="Calibri" w:hAnsi="Arial" w:cs="Arial"/>
          <w:color w:val="000000" w:themeColor="text1"/>
          <w:sz w:val="21"/>
          <w:szCs w:val="21"/>
        </w:rPr>
        <w:br/>
      </w:r>
      <w:r w:rsidR="006E0FE0" w:rsidRPr="00C90AC3">
        <w:rPr>
          <w:rFonts w:ascii="Arial" w:eastAsia="Arial" w:hAnsi="Arial" w:cs="Arial"/>
          <w:b/>
          <w:color w:val="1C418E"/>
          <w:sz w:val="16"/>
          <w:szCs w:val="16"/>
        </w:rPr>
        <w:t>O portálu JenPráce.cz</w:t>
      </w:r>
    </w:p>
    <w:p w14:paraId="36199843" w14:textId="77777777" w:rsidR="006E0FE0" w:rsidRDefault="006E0FE0" w:rsidP="006E0FE0">
      <w:pPr>
        <w:pBdr>
          <w:top w:val="nil"/>
          <w:left w:val="nil"/>
          <w:bottom w:val="nil"/>
          <w:right w:val="nil"/>
          <w:between w:val="nil"/>
        </w:pBdr>
        <w:jc w:val="both"/>
        <w:rPr>
          <w:rFonts w:ascii="Arial" w:eastAsia="Calibri" w:hAnsi="Arial" w:cs="Arial"/>
          <w:color w:val="242E59"/>
          <w:sz w:val="16"/>
          <w:szCs w:val="16"/>
        </w:rPr>
      </w:pPr>
      <w:r w:rsidRPr="00C90AC3">
        <w:rPr>
          <w:rFonts w:ascii="Arial" w:eastAsia="Calibri" w:hAnsi="Arial" w:cs="Arial"/>
          <w:color w:val="242E59"/>
          <w:sz w:val="16"/>
          <w:szCs w:val="16"/>
        </w:rPr>
        <w:t xml:space="preserve">Pracovní portál JenPráce.cz patří mezi největší pracovní portály v České republice a funguje od roku 2013. Stojí za ním společnost </w:t>
      </w:r>
      <w:proofErr w:type="spellStart"/>
      <w:r w:rsidRPr="00C90AC3">
        <w:rPr>
          <w:rFonts w:ascii="Arial" w:eastAsia="Calibri" w:hAnsi="Arial" w:cs="Arial"/>
          <w:color w:val="242E59"/>
          <w:sz w:val="16"/>
          <w:szCs w:val="16"/>
        </w:rPr>
        <w:t>Coweo</w:t>
      </w:r>
      <w:proofErr w:type="spellEnd"/>
      <w:r w:rsidRPr="00C90AC3">
        <w:rPr>
          <w:rFonts w:ascii="Arial" w:eastAsia="Calibri" w:hAnsi="Arial" w:cs="Arial"/>
          <w:color w:val="242E59"/>
          <w:sz w:val="16"/>
          <w:szCs w:val="16"/>
        </w:rPr>
        <w:t xml:space="preserve"> Technologies a investiční skupina Pale </w:t>
      </w:r>
      <w:proofErr w:type="spellStart"/>
      <w:r w:rsidRPr="00C90AC3">
        <w:rPr>
          <w:rFonts w:ascii="Arial" w:eastAsia="Calibri" w:hAnsi="Arial" w:cs="Arial"/>
          <w:color w:val="242E59"/>
          <w:sz w:val="16"/>
          <w:szCs w:val="16"/>
        </w:rPr>
        <w:t>Fire</w:t>
      </w:r>
      <w:proofErr w:type="spellEnd"/>
      <w:r w:rsidRPr="00C90AC3">
        <w:rPr>
          <w:rFonts w:ascii="Arial" w:eastAsia="Calibri" w:hAnsi="Arial" w:cs="Arial"/>
          <w:color w:val="242E59"/>
          <w:sz w:val="16"/>
          <w:szCs w:val="16"/>
        </w:rPr>
        <w:t xml:space="preserve"> </w:t>
      </w:r>
      <w:proofErr w:type="spellStart"/>
      <w:r w:rsidRPr="00C90AC3">
        <w:rPr>
          <w:rFonts w:ascii="Arial" w:eastAsia="Calibri" w:hAnsi="Arial" w:cs="Arial"/>
          <w:color w:val="242E59"/>
          <w:sz w:val="16"/>
          <w:szCs w:val="16"/>
        </w:rPr>
        <w:t>Capital</w:t>
      </w:r>
      <w:proofErr w:type="spellEnd"/>
      <w:r w:rsidRPr="00C90AC3">
        <w:rPr>
          <w:rFonts w:ascii="Arial" w:eastAsia="Calibri" w:hAnsi="Arial" w:cs="Arial"/>
          <w:color w:val="242E59"/>
          <w:sz w:val="16"/>
          <w:szCs w:val="16"/>
        </w:rPr>
        <w:t>. Jeho cílem je pomáhat lidem najít lepší práci a firmám poskytovat výhodné a kvalitní služby, které jim ulehčí proces obsazování pracovních pozic a zároveň jim pomohou se rozrůstat.</w:t>
      </w:r>
    </w:p>
    <w:p w14:paraId="64D6F5EA" w14:textId="77777777" w:rsidR="00F63D24" w:rsidRPr="00C90AC3" w:rsidRDefault="00F63D24" w:rsidP="006E0FE0">
      <w:pPr>
        <w:pBdr>
          <w:top w:val="nil"/>
          <w:left w:val="nil"/>
          <w:bottom w:val="nil"/>
          <w:right w:val="nil"/>
          <w:between w:val="nil"/>
        </w:pBdr>
        <w:jc w:val="both"/>
        <w:rPr>
          <w:rFonts w:ascii="Arial" w:hAnsi="Arial" w:cs="Arial"/>
          <w:color w:val="000000"/>
          <w:sz w:val="16"/>
          <w:szCs w:val="16"/>
        </w:rPr>
      </w:pPr>
    </w:p>
    <w:p w14:paraId="0EF30C4C" w14:textId="77777777" w:rsidR="006E0FE0" w:rsidRPr="00C90AC3" w:rsidRDefault="006E0FE0" w:rsidP="006E0FE0">
      <w:pPr>
        <w:pBdr>
          <w:top w:val="nil"/>
          <w:left w:val="nil"/>
          <w:bottom w:val="nil"/>
          <w:right w:val="nil"/>
          <w:between w:val="nil"/>
        </w:pBdr>
        <w:jc w:val="both"/>
        <w:rPr>
          <w:rFonts w:ascii="Arial" w:hAnsi="Arial" w:cs="Arial"/>
          <w:color w:val="000000"/>
          <w:sz w:val="16"/>
          <w:szCs w:val="16"/>
        </w:rPr>
      </w:pPr>
      <w:r w:rsidRPr="00C90AC3">
        <w:rPr>
          <w:rFonts w:ascii="Arial" w:eastAsia="Calibri" w:hAnsi="Arial" w:cs="Arial"/>
          <w:color w:val="242E59"/>
          <w:sz w:val="16"/>
          <w:szCs w:val="16"/>
        </w:rPr>
        <w:t>JenPráce.cz má k dispozici širokou škálu statistik, počínaje rozvrstvením nabídek v jednotlivých krajích, přes četnost nabízených benefitů až například po požadované vzdělání.  </w:t>
      </w:r>
    </w:p>
    <w:p w14:paraId="1D2B7DCD" w14:textId="77777777" w:rsidR="006E0FE0" w:rsidRPr="00C90AC3" w:rsidRDefault="006E0FE0" w:rsidP="006E0FE0">
      <w:pPr>
        <w:pBdr>
          <w:top w:val="nil"/>
          <w:left w:val="nil"/>
          <w:bottom w:val="nil"/>
          <w:right w:val="nil"/>
          <w:between w:val="nil"/>
        </w:pBdr>
        <w:rPr>
          <w:rFonts w:ascii="Arial" w:eastAsia="Arial" w:hAnsi="Arial" w:cs="Arial"/>
          <w:color w:val="242E59"/>
          <w:sz w:val="16"/>
          <w:szCs w:val="16"/>
        </w:rPr>
      </w:pPr>
      <w:r w:rsidRPr="00C90AC3">
        <w:rPr>
          <w:rFonts w:ascii="Arial" w:hAnsi="Arial" w:cs="Arial"/>
          <w:noProof/>
          <w:sz w:val="16"/>
          <w:szCs w:val="16"/>
        </w:rPr>
        <mc:AlternateContent>
          <mc:Choice Requires="wps">
            <w:drawing>
              <wp:anchor distT="0" distB="0" distL="114300" distR="114300" simplePos="0" relativeHeight="251659264" behindDoc="0" locked="0" layoutInCell="1" hidden="0" allowOverlap="1" wp14:anchorId="3803125A" wp14:editId="68E3CE66">
                <wp:simplePos x="0" y="0"/>
                <wp:positionH relativeFrom="column">
                  <wp:posOffset>38101</wp:posOffset>
                </wp:positionH>
                <wp:positionV relativeFrom="paragraph">
                  <wp:posOffset>101600</wp:posOffset>
                </wp:positionV>
                <wp:extent cx="5113020" cy="17625"/>
                <wp:effectExtent l="0" t="0" r="0" b="0"/>
                <wp:wrapNone/>
                <wp:docPr id="1" name="Přímá spojovací šipka 1"/>
                <wp:cNvGraphicFramePr/>
                <a:graphic xmlns:a="http://schemas.openxmlformats.org/drawingml/2006/main">
                  <a:graphicData uri="http://schemas.microsoft.com/office/word/2010/wordprocessingShape">
                    <wps:wsp>
                      <wps:cNvCnPr/>
                      <wps:spPr>
                        <a:xfrm>
                          <a:off x="2789490" y="3780000"/>
                          <a:ext cx="5113020" cy="0"/>
                        </a:xfrm>
                        <a:prstGeom prst="straightConnector1">
                          <a:avLst/>
                        </a:prstGeom>
                        <a:noFill/>
                        <a:ln w="17625" cap="flat" cmpd="sng">
                          <a:solidFill>
                            <a:srgbClr val="CA171B"/>
                          </a:solidFill>
                          <a:prstDash val="solid"/>
                          <a:miter lim="800000"/>
                          <a:headEnd type="none" w="med" len="med"/>
                          <a:tailEnd type="none" w="med" len="med"/>
                        </a:ln>
                      </wps:spPr>
                      <wps:bodyPr/>
                    </wps:wsp>
                  </a:graphicData>
                </a:graphic>
              </wp:anchor>
            </w:drawing>
          </mc:Choice>
          <mc:Fallback xmlns:w16cei="http://schemas.microsoft.com/office/word/2026/wordml/cei">
            <w:pict>
              <v:shapetype w14:anchorId="17AAC37A" id="_x0000_t32" coordsize="21600,21600" o:spt="32" o:oned="t" path="m,l21600,21600e" filled="f">
                <v:path arrowok="t" fillok="f" o:connecttype="none"/>
                <o:lock v:ext="edit" shapetype="t"/>
              </v:shapetype>
              <v:shape id="Přímá spojovací šipka 1" o:spid="_x0000_s1026" type="#_x0000_t32" style="position:absolute;margin-left:3pt;margin-top:8pt;width:402.6pt;height:1.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TaoY1gEAAJsDAAAOAAAAZHJzL2Uyb0RvYy54bWysU9uOEzEMfUfiH6K807ksu+2OOl1By/KC&#13;&#10;YCXgA9wkMxMpN8Wh0/49Tlq2XF4QYh4yTmIfH9sn64ejNeygImrvet4sas6UE15qN/b865fHVyvO&#13;&#10;MIGTYLxTPT8p5A+bly/Wc+hU6ydvpIqMQBx2c+j5lFLoqgrFpCzgwgfl6HLw0UKibRwrGWEmdGuq&#13;&#10;tq7vqtlHGaIXCpFOd+dLvin4w6BE+jQMqBIzPSduqayxrPu8Vps1dGOEMGlxoQH/wMKCdpT0GWoH&#13;&#10;Cdi3qP+AslpEj35IC+Ft5YdBC1VqoGqa+rdqPk8QVKmFmoPhuU34/2DFx8PWPUVqwxyww/AUcxXH&#13;&#10;Idr8J37s2PN2ubp/fU/tO/X8Zrmq6Ts3Th0TE+Rw2zQ3dUsOgjzKXXUFCRHTe+Uty0bPMUXQ45S2&#13;&#10;3jkaj49NaRwcPmAiGhT4IyAzcP5RG1OmZBybSWLLu/aWEgGJZTCQyLRBEqwbCw56o2WOydEYx/3W&#13;&#10;RHYAGv/2TbNs3mbilOMXt5xwBzid/crVuT6rE6nTaNvzUvWl7EmBfOckS6dAknYkbJ6pWSU5M4re&#13;&#10;QbYK5wTa/I0nMTKOiF2HkK29l6cym3JOCijUL2rNEvt5X6Kvb2rzHQAA//8DAFBLAwQUAAYACAAA&#13;&#10;ACEAWIPCwuAAAAAMAQAADwAAAGRycy9kb3ducmV2LnhtbExPTW/CMAy9T9p/iDxplwnSgoS60hTt&#13;&#10;QxMXdoANcQ2Naas1TtWEku3Xz5y2iy2/J7+PYhVtJ0YcfOtIQTpNQCBVzrRUK/j8eJtkIHzQZHTn&#13;&#10;CBV8o4dVeXtT6Ny4C21x3IVasAj5XCtoQuhzKX3VoNV+6nok5k5usDrwOdTSDPrC4raTsyRZSKtb&#13;&#10;YodG9/jSYPW1O1sFJzeaHz9/j4/h8LB+3mzWcb+fK3V/F1+XPJ6WIALG8PcB1w6cH0oOdnRnMl50&#13;&#10;ChZcJzB83UxnaToDcWQgy0CWhfxfovwFAAD//wMAUEsBAi0AFAAGAAgAAAAhALaDOJL+AAAA4QEA&#13;&#10;ABMAAAAAAAAAAAAAAAAAAAAAAFtDb250ZW50X1R5cGVzXS54bWxQSwECLQAUAAYACAAAACEAOP0h&#13;&#10;/9YAAACUAQAACwAAAAAAAAAAAAAAAAAvAQAAX3JlbHMvLnJlbHNQSwECLQAUAAYACAAAACEAYE2q&#13;&#10;GNYBAACbAwAADgAAAAAAAAAAAAAAAAAuAgAAZHJzL2Uyb0RvYy54bWxQSwECLQAUAAYACAAAACEA&#13;&#10;WIPCwuAAAAAMAQAADwAAAAAAAAAAAAAAAAAwBAAAZHJzL2Rvd25yZXYueG1sUEsFBgAAAAAEAAQA&#13;&#10;8wAAAD0FAAAAAA==&#13;&#10;" strokecolor="#ca171b" strokeweight=".48958mm">
                <v:stroke joinstyle="miter"/>
              </v:shape>
            </w:pict>
          </mc:Fallback>
        </mc:AlternateContent>
      </w:r>
    </w:p>
    <w:p w14:paraId="2885F22C" w14:textId="77777777" w:rsidR="006E0FE0" w:rsidRPr="00C90AC3" w:rsidRDefault="006E0FE0" w:rsidP="006E0FE0">
      <w:pPr>
        <w:pBdr>
          <w:top w:val="nil"/>
          <w:left w:val="nil"/>
          <w:bottom w:val="nil"/>
          <w:right w:val="nil"/>
          <w:between w:val="nil"/>
        </w:pBdr>
        <w:rPr>
          <w:rFonts w:ascii="Arial" w:eastAsia="Arial" w:hAnsi="Arial" w:cs="Arial"/>
          <w:color w:val="242E59"/>
          <w:sz w:val="16"/>
          <w:szCs w:val="16"/>
        </w:rPr>
      </w:pPr>
    </w:p>
    <w:p w14:paraId="35A84D83" w14:textId="77777777" w:rsidR="006E0FE0" w:rsidRPr="00C90AC3" w:rsidRDefault="006E0FE0" w:rsidP="006E0FE0">
      <w:pPr>
        <w:pBdr>
          <w:top w:val="nil"/>
          <w:left w:val="nil"/>
          <w:bottom w:val="nil"/>
          <w:right w:val="nil"/>
          <w:between w:val="nil"/>
        </w:pBdr>
        <w:rPr>
          <w:rFonts w:ascii="Arial" w:eastAsia="Liberation Serif" w:hAnsi="Arial" w:cs="Arial"/>
          <w:color w:val="000000"/>
          <w:sz w:val="16"/>
          <w:szCs w:val="16"/>
        </w:rPr>
      </w:pPr>
      <w:r w:rsidRPr="00C90AC3">
        <w:rPr>
          <w:rFonts w:ascii="Arial" w:eastAsia="Arial" w:hAnsi="Arial" w:cs="Arial"/>
          <w:b/>
          <w:color w:val="1C418E"/>
          <w:sz w:val="16"/>
          <w:szCs w:val="16"/>
        </w:rPr>
        <w:t>Kontakt pro média</w:t>
      </w:r>
    </w:p>
    <w:p w14:paraId="14B27807" w14:textId="77777777" w:rsidR="006E0FE0" w:rsidRPr="00C90AC3" w:rsidRDefault="006E0FE0" w:rsidP="006E0FE0">
      <w:pPr>
        <w:pBdr>
          <w:top w:val="nil"/>
          <w:left w:val="nil"/>
          <w:bottom w:val="nil"/>
          <w:right w:val="nil"/>
          <w:between w:val="nil"/>
        </w:pBdr>
        <w:rPr>
          <w:rFonts w:ascii="Arial" w:eastAsia="Arial" w:hAnsi="Arial" w:cs="Arial"/>
          <w:color w:val="242E59"/>
          <w:sz w:val="16"/>
          <w:szCs w:val="16"/>
        </w:rPr>
      </w:pPr>
    </w:p>
    <w:p w14:paraId="1DB36B6D" w14:textId="77777777" w:rsidR="006E0FE0" w:rsidRPr="00C90AC3" w:rsidRDefault="006E0FE0" w:rsidP="006E0FE0">
      <w:pPr>
        <w:pBdr>
          <w:top w:val="nil"/>
          <w:left w:val="nil"/>
          <w:bottom w:val="nil"/>
          <w:right w:val="nil"/>
          <w:between w:val="nil"/>
        </w:pBdr>
        <w:rPr>
          <w:rFonts w:ascii="Arial" w:eastAsia="Calibri" w:hAnsi="Arial" w:cs="Arial"/>
          <w:color w:val="000000"/>
          <w:sz w:val="16"/>
          <w:szCs w:val="16"/>
        </w:rPr>
      </w:pPr>
      <w:r w:rsidRPr="00C90AC3">
        <w:rPr>
          <w:rFonts w:ascii="Arial" w:eastAsia="Calibri" w:hAnsi="Arial" w:cs="Arial"/>
          <w:b/>
          <w:color w:val="242E59"/>
          <w:sz w:val="16"/>
          <w:szCs w:val="16"/>
        </w:rPr>
        <w:t>Petr Jarkovský a Michal Hoblík – ASPEN.PR</w:t>
      </w:r>
    </w:p>
    <w:p w14:paraId="072D07FF" w14:textId="77777777" w:rsidR="006E0FE0" w:rsidRPr="00C90AC3" w:rsidRDefault="006E0FE0" w:rsidP="006E0FE0">
      <w:pPr>
        <w:pBdr>
          <w:top w:val="nil"/>
          <w:left w:val="nil"/>
          <w:bottom w:val="nil"/>
          <w:right w:val="nil"/>
          <w:between w:val="nil"/>
        </w:pBdr>
        <w:rPr>
          <w:rFonts w:ascii="Arial" w:eastAsia="Calibri" w:hAnsi="Arial" w:cs="Arial"/>
          <w:color w:val="242E59"/>
          <w:sz w:val="16"/>
          <w:szCs w:val="16"/>
        </w:rPr>
      </w:pPr>
      <w:r w:rsidRPr="00C90AC3">
        <w:rPr>
          <w:rFonts w:ascii="Arial" w:eastAsia="Calibri" w:hAnsi="Arial" w:cs="Arial"/>
          <w:color w:val="242E59"/>
          <w:sz w:val="16"/>
          <w:szCs w:val="16"/>
        </w:rPr>
        <w:t xml:space="preserve">e-maily: </w:t>
      </w:r>
      <w:hyperlink r:id="rId7" w:history="1">
        <w:r w:rsidRPr="00C90AC3">
          <w:rPr>
            <w:rStyle w:val="Hypertextovodkaz"/>
            <w:rFonts w:ascii="Arial" w:eastAsia="Calibri" w:hAnsi="Arial" w:cs="Arial"/>
            <w:sz w:val="16"/>
            <w:szCs w:val="16"/>
          </w:rPr>
          <w:t>petr.jarkovsky@aspen.pr</w:t>
        </w:r>
      </w:hyperlink>
      <w:r w:rsidRPr="00C90AC3">
        <w:rPr>
          <w:rFonts w:ascii="Arial" w:eastAsia="Calibri" w:hAnsi="Arial" w:cs="Arial"/>
          <w:color w:val="242E59"/>
          <w:sz w:val="16"/>
          <w:szCs w:val="16"/>
        </w:rPr>
        <w:t xml:space="preserve"> / </w:t>
      </w:r>
      <w:hyperlink r:id="rId8" w:history="1">
        <w:r w:rsidRPr="00C90AC3">
          <w:rPr>
            <w:rStyle w:val="Hypertextovodkaz"/>
            <w:rFonts w:ascii="Arial" w:eastAsia="Calibri" w:hAnsi="Arial" w:cs="Arial"/>
            <w:sz w:val="16"/>
            <w:szCs w:val="16"/>
          </w:rPr>
          <w:t>michal.hoblik@aspen.pr</w:t>
        </w:r>
      </w:hyperlink>
    </w:p>
    <w:p w14:paraId="65987B7B" w14:textId="058A2917" w:rsidR="006E0FE0" w:rsidRPr="00C90AC3" w:rsidRDefault="006E0FE0" w:rsidP="006E0FE0">
      <w:pPr>
        <w:pBdr>
          <w:top w:val="nil"/>
          <w:left w:val="nil"/>
          <w:bottom w:val="nil"/>
          <w:right w:val="nil"/>
          <w:between w:val="nil"/>
        </w:pBdr>
        <w:rPr>
          <w:rFonts w:ascii="Arial" w:eastAsia="Calibri" w:hAnsi="Arial" w:cs="Arial"/>
          <w:color w:val="242E59"/>
          <w:sz w:val="16"/>
          <w:szCs w:val="16"/>
        </w:rPr>
      </w:pPr>
      <w:r w:rsidRPr="00C90AC3">
        <w:rPr>
          <w:rFonts w:ascii="Arial" w:eastAsia="Calibri" w:hAnsi="Arial" w:cs="Arial"/>
          <w:color w:val="242E59"/>
          <w:sz w:val="16"/>
          <w:szCs w:val="16"/>
        </w:rPr>
        <w:t>tel.: +420 774 225 153 / +420 774 225 155</w:t>
      </w:r>
    </w:p>
    <w:p w14:paraId="4A4407CA" w14:textId="25C60037" w:rsidR="00B70950" w:rsidRPr="00C90AC3" w:rsidRDefault="00B70950" w:rsidP="006E0FE0">
      <w:pPr>
        <w:rPr>
          <w:rFonts w:ascii="Arial" w:eastAsia="Calibri" w:hAnsi="Arial" w:cs="Arial"/>
          <w:color w:val="000000" w:themeColor="text1"/>
          <w:sz w:val="16"/>
          <w:szCs w:val="16"/>
        </w:rPr>
      </w:pPr>
    </w:p>
    <w:sectPr w:rsidR="00B70950" w:rsidRPr="00C90AC3" w:rsidSect="00F333DA">
      <w:headerReference w:type="default" r:id="rId9"/>
      <w:footerReference w:type="default" r:id="rId10"/>
      <w:pgSz w:w="11906" w:h="16838"/>
      <w:pgMar w:top="2381" w:right="1134" w:bottom="1622" w:left="2631" w:header="1134" w:footer="113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6467DED" w14:textId="77777777" w:rsidR="002D6BD9" w:rsidRDefault="002D6BD9">
      <w:r>
        <w:separator/>
      </w:r>
    </w:p>
  </w:endnote>
  <w:endnote w:type="continuationSeparator" w:id="0">
    <w:p w14:paraId="6E079DDB" w14:textId="77777777" w:rsidR="002D6BD9" w:rsidRDefault="002D6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B0604020202020204"/>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811DB7" w14:textId="6C39FA33"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color w:val="1D4090"/>
        <w:sz w:val="18"/>
        <w:szCs w:val="18"/>
      </w:rPr>
      <w:t xml:space="preserve">V Praze dne </w:t>
    </w:r>
    <w:r w:rsidR="00561882">
      <w:rPr>
        <w:rFonts w:ascii="Arial" w:eastAsia="Arial" w:hAnsi="Arial" w:cs="Arial"/>
        <w:color w:val="1D4090"/>
        <w:sz w:val="18"/>
        <w:szCs w:val="18"/>
      </w:rPr>
      <w:t>6</w:t>
    </w:r>
    <w:r>
      <w:rPr>
        <w:rFonts w:ascii="Arial" w:eastAsia="Arial" w:hAnsi="Arial" w:cs="Arial"/>
        <w:color w:val="1D4090"/>
        <w:sz w:val="18"/>
        <w:szCs w:val="18"/>
      </w:rPr>
      <w:t>.</w:t>
    </w:r>
    <w:r w:rsidR="00637D21">
      <w:rPr>
        <w:rFonts w:ascii="Arial" w:eastAsia="Arial" w:hAnsi="Arial" w:cs="Arial"/>
        <w:color w:val="1D4090"/>
        <w:sz w:val="18"/>
        <w:szCs w:val="18"/>
      </w:rPr>
      <w:t xml:space="preserve"> </w:t>
    </w:r>
    <w:r w:rsidR="00D405F0">
      <w:rPr>
        <w:rFonts w:ascii="Arial" w:eastAsia="Arial" w:hAnsi="Arial" w:cs="Arial"/>
        <w:color w:val="1D4090"/>
        <w:sz w:val="18"/>
        <w:szCs w:val="18"/>
      </w:rPr>
      <w:t>1</w:t>
    </w:r>
    <w:r w:rsidR="00561882">
      <w:rPr>
        <w:rFonts w:ascii="Arial" w:eastAsia="Arial" w:hAnsi="Arial" w:cs="Arial"/>
        <w:color w:val="1D4090"/>
        <w:sz w:val="18"/>
        <w:szCs w:val="18"/>
      </w:rPr>
      <w:t>1</w:t>
    </w:r>
    <w:r>
      <w:rPr>
        <w:rFonts w:ascii="Arial" w:eastAsia="Arial" w:hAnsi="Arial" w:cs="Arial"/>
        <w:color w:val="1D4090"/>
        <w:sz w:val="18"/>
        <w:szCs w:val="18"/>
      </w:rPr>
      <w:t>. 202</w:t>
    </w:r>
    <w:r w:rsidR="0010368D">
      <w:rPr>
        <w:rFonts w:ascii="Arial" w:eastAsia="Arial" w:hAnsi="Arial" w:cs="Arial"/>
        <w:color w:val="1D4090"/>
        <w:sz w:val="18"/>
        <w:szCs w:val="18"/>
      </w:rPr>
      <w:t>6</w:t>
    </w:r>
    <w:r>
      <w:rPr>
        <w:rFonts w:ascii="Arial" w:eastAsia="Arial" w:hAnsi="Arial" w:cs="Arial"/>
        <w:color w:val="1D4090"/>
        <w:sz w:val="18"/>
        <w:szCs w:val="18"/>
      </w:rPr>
      <w:t xml:space="preserve">                                                                                                    Strana </w:t>
    </w:r>
    <w:r>
      <w:rPr>
        <w:rFonts w:ascii="Arial" w:eastAsia="Arial" w:hAnsi="Arial" w:cs="Arial"/>
        <w:color w:val="1D4090"/>
        <w:sz w:val="18"/>
        <w:szCs w:val="18"/>
      </w:rPr>
      <w:fldChar w:fldCharType="begin"/>
    </w:r>
    <w:r>
      <w:rPr>
        <w:rFonts w:ascii="Arial" w:eastAsia="Arial" w:hAnsi="Arial" w:cs="Arial"/>
        <w:color w:val="1D4090"/>
        <w:sz w:val="18"/>
        <w:szCs w:val="18"/>
      </w:rPr>
      <w:instrText>PAGE</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1</w:t>
    </w:r>
    <w:r>
      <w:rPr>
        <w:rFonts w:ascii="Arial" w:eastAsia="Arial" w:hAnsi="Arial" w:cs="Arial"/>
        <w:color w:val="1D4090"/>
        <w:sz w:val="18"/>
        <w:szCs w:val="18"/>
      </w:rPr>
      <w:fldChar w:fldCharType="end"/>
    </w:r>
    <w:r>
      <w:rPr>
        <w:rFonts w:ascii="Arial" w:eastAsia="Arial" w:hAnsi="Arial" w:cs="Arial"/>
        <w:color w:val="1D4090"/>
        <w:sz w:val="18"/>
        <w:szCs w:val="18"/>
      </w:rPr>
      <w:t>/</w:t>
    </w:r>
    <w:r>
      <w:rPr>
        <w:rFonts w:ascii="Arial" w:eastAsia="Arial" w:hAnsi="Arial" w:cs="Arial"/>
        <w:color w:val="1D4090"/>
        <w:sz w:val="18"/>
        <w:szCs w:val="18"/>
      </w:rPr>
      <w:fldChar w:fldCharType="begin"/>
    </w:r>
    <w:r>
      <w:rPr>
        <w:rFonts w:ascii="Arial" w:eastAsia="Arial" w:hAnsi="Arial" w:cs="Arial"/>
        <w:color w:val="1D4090"/>
        <w:sz w:val="18"/>
        <w:szCs w:val="18"/>
      </w:rPr>
      <w:instrText>NUMPAGES</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2</w:t>
    </w:r>
    <w:r>
      <w:rPr>
        <w:rFonts w:ascii="Arial" w:eastAsia="Arial" w:hAnsi="Arial" w:cs="Arial"/>
        <w:color w:val="1D409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0B098E0" w14:textId="77777777" w:rsidR="002D6BD9" w:rsidRDefault="002D6BD9">
      <w:r>
        <w:separator/>
      </w:r>
    </w:p>
  </w:footnote>
  <w:footnote w:type="continuationSeparator" w:id="0">
    <w:p w14:paraId="61E14495" w14:textId="77777777" w:rsidR="002D6BD9" w:rsidRDefault="002D6B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CF1E83" w14:textId="77777777"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b/>
        <w:color w:val="CA171B"/>
        <w:sz w:val="28"/>
        <w:szCs w:val="28"/>
      </w:rPr>
      <w:t>TISKOVÁ ZPRÁVA</w:t>
    </w:r>
    <w:r>
      <w:rPr>
        <w:noProof/>
      </w:rPr>
      <w:drawing>
        <wp:anchor distT="0" distB="0" distL="0" distR="0" simplePos="0" relativeHeight="251658240" behindDoc="0" locked="0" layoutInCell="1" hidden="0" allowOverlap="1" wp14:anchorId="74DCCCBF" wp14:editId="55A7B3CC">
          <wp:simplePos x="0" y="0"/>
          <wp:positionH relativeFrom="column">
            <wp:posOffset>3503929</wp:posOffset>
          </wp:positionH>
          <wp:positionV relativeFrom="paragraph">
            <wp:posOffset>-20319</wp:posOffset>
          </wp:positionV>
          <wp:extent cx="1631315" cy="316230"/>
          <wp:effectExtent l="0" t="0" r="0" b="0"/>
          <wp:wrapSquare wrapText="bothSides" distT="0" distB="0" distL="0" distR="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31315" cy="316230"/>
                  </a:xfrm>
                  <a:prstGeom prst="rect">
                    <a:avLst/>
                  </a:prstGeom>
                  <a:ln/>
                </pic:spPr>
              </pic:pic>
            </a:graphicData>
          </a:graphic>
        </wp:anchor>
      </w:drawing>
    </w:r>
    <w:r>
      <w:rPr>
        <w:noProof/>
      </w:rPr>
      <w:drawing>
        <wp:anchor distT="0" distB="0" distL="0" distR="0" simplePos="0" relativeHeight="251659264" behindDoc="0" locked="0" layoutInCell="1" hidden="0" allowOverlap="1" wp14:anchorId="1DA96F0E" wp14:editId="08162CAE">
          <wp:simplePos x="0" y="0"/>
          <wp:positionH relativeFrom="column">
            <wp:posOffset>-1671954</wp:posOffset>
          </wp:positionH>
          <wp:positionV relativeFrom="paragraph">
            <wp:posOffset>-720089</wp:posOffset>
          </wp:positionV>
          <wp:extent cx="106680" cy="10691495"/>
          <wp:effectExtent l="0" t="0" r="0" b="0"/>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6680" cy="106914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03F3704"/>
    <w:multiLevelType w:val="multilevel"/>
    <w:tmpl w:val="BC10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332EB3"/>
    <w:multiLevelType w:val="hybridMultilevel"/>
    <w:tmpl w:val="AFDAD2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59368243">
    <w:abstractNumId w:val="0"/>
  </w:num>
  <w:num w:numId="2" w16cid:durableId="118929673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950"/>
    <w:rsid w:val="000045E0"/>
    <w:rsid w:val="00012112"/>
    <w:rsid w:val="000632F3"/>
    <w:rsid w:val="000653AA"/>
    <w:rsid w:val="000775C2"/>
    <w:rsid w:val="000B2972"/>
    <w:rsid w:val="000B5DB2"/>
    <w:rsid w:val="000C614B"/>
    <w:rsid w:val="000D4B72"/>
    <w:rsid w:val="000E147B"/>
    <w:rsid w:val="0010368D"/>
    <w:rsid w:val="00130BC5"/>
    <w:rsid w:val="0013381B"/>
    <w:rsid w:val="00187FBB"/>
    <w:rsid w:val="001A1B2F"/>
    <w:rsid w:val="002508ED"/>
    <w:rsid w:val="002A50C3"/>
    <w:rsid w:val="002C0E60"/>
    <w:rsid w:val="002D6BD9"/>
    <w:rsid w:val="002F6F62"/>
    <w:rsid w:val="0031775B"/>
    <w:rsid w:val="003941C5"/>
    <w:rsid w:val="003C3F3A"/>
    <w:rsid w:val="003C7E37"/>
    <w:rsid w:val="003E1CAA"/>
    <w:rsid w:val="004042EA"/>
    <w:rsid w:val="004910A8"/>
    <w:rsid w:val="00493AC7"/>
    <w:rsid w:val="004C2494"/>
    <w:rsid w:val="00515A44"/>
    <w:rsid w:val="0053251F"/>
    <w:rsid w:val="00561882"/>
    <w:rsid w:val="005830E9"/>
    <w:rsid w:val="005A6DB3"/>
    <w:rsid w:val="005C7E36"/>
    <w:rsid w:val="00623A4F"/>
    <w:rsid w:val="00637D21"/>
    <w:rsid w:val="00667172"/>
    <w:rsid w:val="00692CC3"/>
    <w:rsid w:val="006965B3"/>
    <w:rsid w:val="006C699E"/>
    <w:rsid w:val="006D08E9"/>
    <w:rsid w:val="006D11BA"/>
    <w:rsid w:val="006E0FE0"/>
    <w:rsid w:val="00704DC0"/>
    <w:rsid w:val="00705C57"/>
    <w:rsid w:val="007342C5"/>
    <w:rsid w:val="007352A7"/>
    <w:rsid w:val="00767E67"/>
    <w:rsid w:val="00787EDA"/>
    <w:rsid w:val="00791504"/>
    <w:rsid w:val="007D1E4F"/>
    <w:rsid w:val="00823B24"/>
    <w:rsid w:val="008324A1"/>
    <w:rsid w:val="00843067"/>
    <w:rsid w:val="00862616"/>
    <w:rsid w:val="008703DC"/>
    <w:rsid w:val="00875B58"/>
    <w:rsid w:val="00880F11"/>
    <w:rsid w:val="00881A54"/>
    <w:rsid w:val="00922804"/>
    <w:rsid w:val="0092421E"/>
    <w:rsid w:val="00974963"/>
    <w:rsid w:val="00985B5F"/>
    <w:rsid w:val="009E4831"/>
    <w:rsid w:val="009E667E"/>
    <w:rsid w:val="00A014E1"/>
    <w:rsid w:val="00A26E4F"/>
    <w:rsid w:val="00A506EB"/>
    <w:rsid w:val="00A67AB1"/>
    <w:rsid w:val="00AA6F96"/>
    <w:rsid w:val="00B01DF7"/>
    <w:rsid w:val="00B03F1F"/>
    <w:rsid w:val="00B1646E"/>
    <w:rsid w:val="00B2380D"/>
    <w:rsid w:val="00B32FAC"/>
    <w:rsid w:val="00B45FA7"/>
    <w:rsid w:val="00B46A74"/>
    <w:rsid w:val="00B63ACC"/>
    <w:rsid w:val="00B70950"/>
    <w:rsid w:val="00B7110D"/>
    <w:rsid w:val="00B7318D"/>
    <w:rsid w:val="00BB6659"/>
    <w:rsid w:val="00BE15F9"/>
    <w:rsid w:val="00C00781"/>
    <w:rsid w:val="00C26214"/>
    <w:rsid w:val="00C779F3"/>
    <w:rsid w:val="00C90AC3"/>
    <w:rsid w:val="00CA208B"/>
    <w:rsid w:val="00CA3ECF"/>
    <w:rsid w:val="00CE08BA"/>
    <w:rsid w:val="00CF0768"/>
    <w:rsid w:val="00CF5565"/>
    <w:rsid w:val="00D20525"/>
    <w:rsid w:val="00D2759E"/>
    <w:rsid w:val="00D33D36"/>
    <w:rsid w:val="00D405F0"/>
    <w:rsid w:val="00D46889"/>
    <w:rsid w:val="00D6798E"/>
    <w:rsid w:val="00D875E8"/>
    <w:rsid w:val="00DB0C51"/>
    <w:rsid w:val="00DB2C31"/>
    <w:rsid w:val="00E00942"/>
    <w:rsid w:val="00E621B0"/>
    <w:rsid w:val="00E64591"/>
    <w:rsid w:val="00EA241D"/>
    <w:rsid w:val="00EC62A4"/>
    <w:rsid w:val="00F15650"/>
    <w:rsid w:val="00F25657"/>
    <w:rsid w:val="00F31E37"/>
    <w:rsid w:val="00F333DA"/>
    <w:rsid w:val="00F56553"/>
    <w:rsid w:val="00F63D24"/>
    <w:rsid w:val="00F74DAE"/>
    <w:rsid w:val="00F976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307CD"/>
  <w15:docId w15:val="{22B8E495-2DD7-EB45-AC76-A43F1B14D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Hypertextovodkaz">
    <w:name w:val="Hyperlink"/>
    <w:basedOn w:val="Standardnpsmoodstavce"/>
    <w:uiPriority w:val="99"/>
    <w:unhideWhenUsed/>
    <w:rsid w:val="00637D21"/>
    <w:rPr>
      <w:color w:val="0000FF" w:themeColor="hyperlink"/>
      <w:u w:val="single"/>
    </w:rPr>
  </w:style>
  <w:style w:type="character" w:styleId="Nevyeenzmnka">
    <w:name w:val="Unresolved Mention"/>
    <w:basedOn w:val="Standardnpsmoodstavce"/>
    <w:uiPriority w:val="99"/>
    <w:semiHidden/>
    <w:unhideWhenUsed/>
    <w:rsid w:val="00637D21"/>
    <w:rPr>
      <w:color w:val="605E5C"/>
      <w:shd w:val="clear" w:color="auto" w:fill="E1DFDD"/>
    </w:rPr>
  </w:style>
  <w:style w:type="paragraph" w:styleId="Zhlav">
    <w:name w:val="header"/>
    <w:basedOn w:val="Normln"/>
    <w:link w:val="ZhlavChar"/>
    <w:uiPriority w:val="99"/>
    <w:unhideWhenUsed/>
    <w:rsid w:val="00637D21"/>
    <w:pPr>
      <w:tabs>
        <w:tab w:val="center" w:pos="4536"/>
        <w:tab w:val="right" w:pos="9072"/>
      </w:tabs>
    </w:pPr>
  </w:style>
  <w:style w:type="character" w:customStyle="1" w:styleId="ZhlavChar">
    <w:name w:val="Záhlaví Char"/>
    <w:basedOn w:val="Standardnpsmoodstavce"/>
    <w:link w:val="Zhlav"/>
    <w:uiPriority w:val="99"/>
    <w:rsid w:val="00637D21"/>
  </w:style>
  <w:style w:type="paragraph" w:styleId="Zpat">
    <w:name w:val="footer"/>
    <w:basedOn w:val="Normln"/>
    <w:link w:val="ZpatChar"/>
    <w:uiPriority w:val="99"/>
    <w:unhideWhenUsed/>
    <w:rsid w:val="00637D21"/>
    <w:pPr>
      <w:tabs>
        <w:tab w:val="center" w:pos="4536"/>
        <w:tab w:val="right" w:pos="9072"/>
      </w:tabs>
    </w:pPr>
  </w:style>
  <w:style w:type="character" w:customStyle="1" w:styleId="ZpatChar">
    <w:name w:val="Zápatí Char"/>
    <w:basedOn w:val="Standardnpsmoodstavce"/>
    <w:link w:val="Zpat"/>
    <w:uiPriority w:val="99"/>
    <w:rsid w:val="00637D21"/>
  </w:style>
  <w:style w:type="paragraph" w:styleId="Normlnweb">
    <w:name w:val="Normal (Web)"/>
    <w:basedOn w:val="Normln"/>
    <w:uiPriority w:val="99"/>
    <w:semiHidden/>
    <w:unhideWhenUsed/>
    <w:rsid w:val="00CA3ECF"/>
    <w:pPr>
      <w:spacing w:before="100" w:beforeAutospacing="1" w:after="100" w:afterAutospacing="1"/>
    </w:pPr>
    <w:rPr>
      <w:sz w:val="24"/>
      <w:szCs w:val="24"/>
    </w:rPr>
  </w:style>
  <w:style w:type="paragraph" w:styleId="Odstavecseseznamem">
    <w:name w:val="List Paragraph"/>
    <w:basedOn w:val="Normln"/>
    <w:uiPriority w:val="34"/>
    <w:qFormat/>
    <w:rsid w:val="0010368D"/>
    <w:pPr>
      <w:ind w:left="720"/>
      <w:contextualSpacing/>
    </w:pPr>
  </w:style>
  <w:style w:type="paragraph" w:customStyle="1" w:styleId="isselectedend">
    <w:name w:val="isselectedend"/>
    <w:basedOn w:val="Normln"/>
    <w:rsid w:val="00787ED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30248891">
      <w:bodyDiv w:val="1"/>
      <w:marLeft w:val="0"/>
      <w:marRight w:val="0"/>
      <w:marTop w:val="0"/>
      <w:marBottom w:val="0"/>
      <w:divBdr>
        <w:top w:val="none" w:sz="0" w:space="0" w:color="auto"/>
        <w:left w:val="none" w:sz="0" w:space="0" w:color="auto"/>
        <w:bottom w:val="none" w:sz="0" w:space="0" w:color="auto"/>
        <w:right w:val="none" w:sz="0" w:space="0" w:color="auto"/>
      </w:divBdr>
    </w:div>
    <w:div w:id="153693118">
      <w:bodyDiv w:val="1"/>
      <w:marLeft w:val="0"/>
      <w:marRight w:val="0"/>
      <w:marTop w:val="0"/>
      <w:marBottom w:val="0"/>
      <w:divBdr>
        <w:top w:val="none" w:sz="0" w:space="0" w:color="auto"/>
        <w:left w:val="none" w:sz="0" w:space="0" w:color="auto"/>
        <w:bottom w:val="none" w:sz="0" w:space="0" w:color="auto"/>
        <w:right w:val="none" w:sz="0" w:space="0" w:color="auto"/>
      </w:divBdr>
    </w:div>
    <w:div w:id="1073238680">
      <w:bodyDiv w:val="1"/>
      <w:marLeft w:val="0"/>
      <w:marRight w:val="0"/>
      <w:marTop w:val="0"/>
      <w:marBottom w:val="0"/>
      <w:divBdr>
        <w:top w:val="none" w:sz="0" w:space="0" w:color="auto"/>
        <w:left w:val="none" w:sz="0" w:space="0" w:color="auto"/>
        <w:bottom w:val="none" w:sz="0" w:space="0" w:color="auto"/>
        <w:right w:val="none" w:sz="0" w:space="0" w:color="auto"/>
      </w:divBdr>
      <w:divsChild>
        <w:div w:id="106950001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ichal.hoblik@aspen.pr" TargetMode="External"/><Relationship Id="rId3" Type="http://schemas.openxmlformats.org/officeDocument/2006/relationships/settings" Target="settings.xml"/><Relationship Id="rId7" Type="http://schemas.openxmlformats.org/officeDocument/2006/relationships/hyperlink" Target="mailto:petr.jarkovsky@aspen.p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820</Words>
  <Characters>4396</Characters>
  <Application>Microsoft Office Word</Application>
  <DocSecurity>0</DocSecurity>
  <Lines>86</Lines>
  <Paragraphs>19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5197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3</cp:revision>
  <cp:lastPrinted>2025-04-30T08:20:00Z</cp:lastPrinted>
  <dcterms:created xsi:type="dcterms:W3CDTF">2026-11-06T06:23:00Z</dcterms:created>
  <dcterms:modified xsi:type="dcterms:W3CDTF">2026-11-06T06:30:00Z</dcterms:modified>
  <cp:category/>
</cp:coreProperties>
</file>